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C06A" w14:textId="77777777" w:rsidR="00846922" w:rsidRDefault="00DE25B7">
      <w:pPr>
        <w:rPr>
          <w:rFonts w:ascii="Times New Roman" w:hAnsi="Times New Roman" w:cs="Times New Roman"/>
          <w:sz w:val="24"/>
          <w:szCs w:val="24"/>
        </w:rPr>
      </w:pPr>
      <w:r>
        <w:rPr>
          <w:rFonts w:ascii="Times New Roman" w:hAnsi="Times New Roman" w:cs="Times New Roman"/>
          <w:sz w:val="24"/>
          <w:szCs w:val="24"/>
        </w:rPr>
        <w:t xml:space="preserve">Proposed </w:t>
      </w:r>
      <w:r w:rsidR="00846922">
        <w:rPr>
          <w:rFonts w:ascii="Times New Roman" w:hAnsi="Times New Roman" w:cs="Times New Roman"/>
          <w:sz w:val="24"/>
          <w:szCs w:val="24"/>
        </w:rPr>
        <w:t xml:space="preserve">Draft </w:t>
      </w:r>
      <w:r>
        <w:rPr>
          <w:rFonts w:ascii="Times New Roman" w:hAnsi="Times New Roman" w:cs="Times New Roman"/>
          <w:sz w:val="24"/>
          <w:szCs w:val="24"/>
        </w:rPr>
        <w:t xml:space="preserve">Ordinance: </w:t>
      </w:r>
    </w:p>
    <w:p w14:paraId="67EC5D66" w14:textId="77777777" w:rsidR="002E7CDC" w:rsidRPr="00DE25B7" w:rsidRDefault="00846922" w:rsidP="00846922">
      <w:pPr>
        <w:rPr>
          <w:rFonts w:ascii="Times New Roman" w:hAnsi="Times New Roman" w:cs="Times New Roman"/>
          <w:sz w:val="24"/>
          <w:szCs w:val="24"/>
          <w:u w:val="single"/>
        </w:rPr>
      </w:pPr>
      <w:r>
        <w:rPr>
          <w:rFonts w:ascii="Times New Roman" w:hAnsi="Times New Roman" w:cs="Times New Roman"/>
          <w:sz w:val="24"/>
          <w:szCs w:val="24"/>
        </w:rPr>
        <w:t>Sec. 6-7:</w:t>
      </w:r>
      <w:r w:rsidR="009E57A9">
        <w:rPr>
          <w:rFonts w:ascii="Times New Roman" w:hAnsi="Times New Roman" w:cs="Times New Roman"/>
          <w:sz w:val="24"/>
          <w:szCs w:val="24"/>
        </w:rPr>
        <w:t xml:space="preserve"> </w:t>
      </w:r>
      <w:r w:rsidR="00DE25B7" w:rsidRPr="00DE25B7">
        <w:rPr>
          <w:rFonts w:ascii="Times New Roman" w:hAnsi="Times New Roman" w:cs="Times New Roman"/>
          <w:sz w:val="24"/>
          <w:szCs w:val="24"/>
          <w:u w:val="single"/>
        </w:rPr>
        <w:t>Campaign Communications</w:t>
      </w:r>
      <w:r w:rsidR="0026768B">
        <w:rPr>
          <w:rFonts w:ascii="Times New Roman" w:hAnsi="Times New Roman" w:cs="Times New Roman"/>
          <w:sz w:val="24"/>
          <w:szCs w:val="24"/>
          <w:u w:val="single"/>
        </w:rPr>
        <w:t xml:space="preserve"> Disclaimers</w:t>
      </w:r>
    </w:p>
    <w:p w14:paraId="71C8096A" w14:textId="77777777" w:rsidR="00C7595A" w:rsidRPr="00C7595A" w:rsidRDefault="00E14089">
      <w:pPr>
        <w:rPr>
          <w:rFonts w:ascii="Times New Roman" w:hAnsi="Times New Roman" w:cs="Times New Roman"/>
          <w:sz w:val="24"/>
          <w:szCs w:val="24"/>
        </w:rPr>
      </w:pPr>
      <w:r>
        <w:rPr>
          <w:rFonts w:ascii="Times New Roman" w:hAnsi="Times New Roman" w:cs="Times New Roman"/>
          <w:sz w:val="24"/>
          <w:szCs w:val="24"/>
        </w:rPr>
        <w:t xml:space="preserve">The purpose of this ordinance is to supplement the </w:t>
      </w:r>
      <w:r w:rsidR="0052793B">
        <w:rPr>
          <w:rFonts w:ascii="Times New Roman" w:hAnsi="Times New Roman" w:cs="Times New Roman"/>
          <w:sz w:val="24"/>
          <w:szCs w:val="24"/>
        </w:rPr>
        <w:t xml:space="preserve">general </w:t>
      </w:r>
      <w:r>
        <w:rPr>
          <w:rFonts w:ascii="Times New Roman" w:hAnsi="Times New Roman" w:cs="Times New Roman"/>
          <w:sz w:val="24"/>
          <w:szCs w:val="24"/>
        </w:rPr>
        <w:t xml:space="preserve">laws of the Commonwealth concerning the </w:t>
      </w:r>
      <w:r w:rsidR="0052793B">
        <w:rPr>
          <w:rFonts w:ascii="Times New Roman" w:hAnsi="Times New Roman" w:cs="Times New Roman"/>
          <w:sz w:val="24"/>
          <w:szCs w:val="24"/>
        </w:rPr>
        <w:t>disclaimers required of c</w:t>
      </w:r>
      <w:r>
        <w:rPr>
          <w:rFonts w:ascii="Times New Roman" w:hAnsi="Times New Roman" w:cs="Times New Roman"/>
          <w:sz w:val="24"/>
          <w:szCs w:val="24"/>
        </w:rPr>
        <w:t>andidates for elected office and political action commit</w:t>
      </w:r>
      <w:r w:rsidR="0052793B">
        <w:rPr>
          <w:rFonts w:ascii="Times New Roman" w:hAnsi="Times New Roman" w:cs="Times New Roman"/>
          <w:sz w:val="24"/>
          <w:szCs w:val="24"/>
        </w:rPr>
        <w:t>tees in their communications to the public.</w:t>
      </w:r>
    </w:p>
    <w:p w14:paraId="221E0EE9" w14:textId="77777777" w:rsidR="00C7595A" w:rsidRDefault="00014D26">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(a) </w:t>
      </w:r>
      <w:r w:rsidR="00825676">
        <w:rPr>
          <w:rFonts w:ascii="Times New Roman" w:hAnsi="Times New Roman" w:cs="Times New Roman"/>
          <w:color w:val="201F1E"/>
          <w:sz w:val="24"/>
          <w:szCs w:val="24"/>
          <w:u w:val="single"/>
          <w:shd w:val="clear" w:color="auto" w:fill="FFFFFF"/>
        </w:rPr>
        <w:t>Disclaimer Required</w:t>
      </w:r>
      <w:r w:rsidR="001F7086">
        <w:rPr>
          <w:rFonts w:ascii="Times New Roman" w:hAnsi="Times New Roman" w:cs="Times New Roman"/>
          <w:color w:val="201F1E"/>
          <w:sz w:val="24"/>
          <w:szCs w:val="24"/>
          <w:shd w:val="clear" w:color="auto" w:fill="FFFFFF"/>
        </w:rPr>
        <w:t xml:space="preserve">: </w:t>
      </w:r>
      <w:r w:rsidR="00952220">
        <w:rPr>
          <w:rFonts w:ascii="Times New Roman" w:hAnsi="Times New Roman" w:cs="Times New Roman"/>
          <w:color w:val="201F1E"/>
          <w:sz w:val="24"/>
          <w:szCs w:val="24"/>
          <w:shd w:val="clear" w:color="auto" w:fill="FFFFFF"/>
        </w:rPr>
        <w:t>A</w:t>
      </w:r>
      <w:r w:rsidR="00C7595A" w:rsidRPr="00C7595A">
        <w:rPr>
          <w:rFonts w:ascii="Times New Roman" w:hAnsi="Times New Roman" w:cs="Times New Roman"/>
          <w:color w:val="201F1E"/>
          <w:sz w:val="24"/>
          <w:szCs w:val="24"/>
          <w:shd w:val="clear" w:color="auto" w:fill="FFFFFF"/>
        </w:rPr>
        <w:t xml:space="preserve">ny communication that references an election or a candidate that is distributed by any means in the city of Newton that is within 90 days of an election must identify the person </w:t>
      </w:r>
      <w:r w:rsidR="004E21EA">
        <w:rPr>
          <w:rFonts w:ascii="Times New Roman" w:hAnsi="Times New Roman" w:cs="Times New Roman"/>
          <w:color w:val="201F1E"/>
          <w:sz w:val="24"/>
          <w:szCs w:val="24"/>
          <w:shd w:val="clear" w:color="auto" w:fill="FFFFFF"/>
        </w:rPr>
        <w:t xml:space="preserve">or entity </w:t>
      </w:r>
      <w:r w:rsidR="00C7595A" w:rsidRPr="00C7595A">
        <w:rPr>
          <w:rFonts w:ascii="Times New Roman" w:hAnsi="Times New Roman" w:cs="Times New Roman"/>
          <w:color w:val="201F1E"/>
          <w:sz w:val="24"/>
          <w:szCs w:val="24"/>
          <w:shd w:val="clear" w:color="auto" w:fill="FFFFFF"/>
        </w:rPr>
        <w:t>responsible for the communication.</w:t>
      </w:r>
    </w:p>
    <w:p w14:paraId="762ECD98" w14:textId="77777777" w:rsidR="00E14089" w:rsidRDefault="00014D26">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(b) </w:t>
      </w:r>
      <w:r w:rsidR="001F7086" w:rsidRPr="00797275">
        <w:rPr>
          <w:rFonts w:ascii="Times New Roman" w:hAnsi="Times New Roman" w:cs="Times New Roman"/>
          <w:color w:val="201F1E"/>
          <w:sz w:val="24"/>
          <w:szCs w:val="24"/>
          <w:u w:val="single"/>
          <w:shd w:val="clear" w:color="auto" w:fill="FFFFFF"/>
        </w:rPr>
        <w:t>I</w:t>
      </w:r>
      <w:r w:rsidR="00797275">
        <w:rPr>
          <w:rFonts w:ascii="Times New Roman" w:hAnsi="Times New Roman" w:cs="Times New Roman"/>
          <w:color w:val="201F1E"/>
          <w:sz w:val="24"/>
          <w:szCs w:val="24"/>
          <w:u w:val="single"/>
          <w:shd w:val="clear" w:color="auto" w:fill="FFFFFF"/>
        </w:rPr>
        <w:t>nvestigation R</w:t>
      </w:r>
      <w:r w:rsidRPr="00797275">
        <w:rPr>
          <w:rFonts w:ascii="Times New Roman" w:hAnsi="Times New Roman" w:cs="Times New Roman"/>
          <w:color w:val="201F1E"/>
          <w:sz w:val="24"/>
          <w:szCs w:val="24"/>
          <w:u w:val="single"/>
          <w:shd w:val="clear" w:color="auto" w:fill="FFFFFF"/>
        </w:rPr>
        <w:t>equired</w:t>
      </w:r>
      <w:r w:rsidR="001F7086">
        <w:rPr>
          <w:rFonts w:ascii="Times New Roman" w:hAnsi="Times New Roman" w:cs="Times New Roman"/>
          <w:color w:val="201F1E"/>
          <w:sz w:val="24"/>
          <w:szCs w:val="24"/>
          <w:shd w:val="clear" w:color="auto" w:fill="FFFFFF"/>
        </w:rPr>
        <w:t xml:space="preserve">: </w:t>
      </w:r>
    </w:p>
    <w:p w14:paraId="7C922EF6" w14:textId="77777777" w:rsidR="0041474C" w:rsidRDefault="00014D26" w:rsidP="00014D26">
      <w:pPr>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(1</w:t>
      </w:r>
      <w:r w:rsidR="00E14089">
        <w:rPr>
          <w:rFonts w:ascii="Times New Roman" w:hAnsi="Times New Roman" w:cs="Times New Roman"/>
          <w:color w:val="201F1E"/>
          <w:sz w:val="24"/>
          <w:szCs w:val="24"/>
          <w:shd w:val="clear" w:color="auto" w:fill="FFFFFF"/>
        </w:rPr>
        <w:t>)</w:t>
      </w:r>
      <w:r w:rsidR="00E14089">
        <w:rPr>
          <w:rFonts w:ascii="Times New Roman" w:hAnsi="Times New Roman" w:cs="Times New Roman"/>
          <w:color w:val="201F1E"/>
          <w:sz w:val="24"/>
          <w:szCs w:val="24"/>
          <w:shd w:val="clear" w:color="auto" w:fill="FFFFFF"/>
        </w:rPr>
        <w:tab/>
        <w:t>Upon receipt of a</w:t>
      </w:r>
      <w:r w:rsidR="001F7086">
        <w:rPr>
          <w:rFonts w:ascii="Times New Roman" w:hAnsi="Times New Roman" w:cs="Times New Roman"/>
          <w:color w:val="201F1E"/>
          <w:sz w:val="24"/>
          <w:szCs w:val="24"/>
          <w:shd w:val="clear" w:color="auto" w:fill="FFFFFF"/>
        </w:rPr>
        <w:t xml:space="preserve"> Complaint from any source, </w:t>
      </w:r>
      <w:r w:rsidR="00E14089">
        <w:rPr>
          <w:rFonts w:ascii="Times New Roman" w:hAnsi="Times New Roman" w:cs="Times New Roman"/>
          <w:color w:val="201F1E"/>
          <w:sz w:val="24"/>
          <w:szCs w:val="24"/>
          <w:shd w:val="clear" w:color="auto" w:fill="FFFFFF"/>
        </w:rPr>
        <w:t>the City Clerk shall notify the subject of the complaint by mailing a copy thereof to the subject via electronic mail and by first class mail.</w:t>
      </w:r>
      <w:r w:rsidR="0041474C">
        <w:rPr>
          <w:rFonts w:ascii="Times New Roman" w:hAnsi="Times New Roman" w:cs="Times New Roman"/>
          <w:color w:val="201F1E"/>
          <w:sz w:val="24"/>
          <w:szCs w:val="24"/>
          <w:shd w:val="clear" w:color="auto" w:fill="FFFFFF"/>
        </w:rPr>
        <w:t xml:space="preserve"> </w:t>
      </w:r>
    </w:p>
    <w:p w14:paraId="0F207F31" w14:textId="77777777" w:rsidR="001F7086" w:rsidRDefault="00E14089" w:rsidP="00014D26">
      <w:pPr>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w:t>
      </w:r>
      <w:r w:rsidR="00014D26">
        <w:rPr>
          <w:rFonts w:ascii="Times New Roman" w:hAnsi="Times New Roman" w:cs="Times New Roman"/>
          <w:color w:val="201F1E"/>
          <w:sz w:val="24"/>
          <w:szCs w:val="24"/>
          <w:shd w:val="clear" w:color="auto" w:fill="FFFFFF"/>
        </w:rPr>
        <w:t>2</w:t>
      </w:r>
      <w:r>
        <w:rPr>
          <w:rFonts w:ascii="Times New Roman" w:hAnsi="Times New Roman" w:cs="Times New Roman"/>
          <w:color w:val="201F1E"/>
          <w:sz w:val="24"/>
          <w:szCs w:val="24"/>
          <w:shd w:val="clear" w:color="auto" w:fill="FFFFFF"/>
        </w:rPr>
        <w:t>)</w:t>
      </w:r>
      <w:r>
        <w:rPr>
          <w:rFonts w:ascii="Times New Roman" w:hAnsi="Times New Roman" w:cs="Times New Roman"/>
          <w:color w:val="201F1E"/>
          <w:sz w:val="24"/>
          <w:szCs w:val="24"/>
          <w:shd w:val="clear" w:color="auto" w:fill="FFFFFF"/>
        </w:rPr>
        <w:tab/>
      </w:r>
      <w:r w:rsidR="00797275">
        <w:rPr>
          <w:rFonts w:ascii="Times New Roman" w:hAnsi="Times New Roman" w:cs="Times New Roman"/>
          <w:color w:val="201F1E"/>
          <w:sz w:val="24"/>
          <w:szCs w:val="24"/>
          <w:shd w:val="clear" w:color="auto" w:fill="FFFFFF"/>
        </w:rPr>
        <w:t xml:space="preserve">The City Clerk shall review any evidence of a violation of this ordinance. </w:t>
      </w:r>
      <w:r>
        <w:rPr>
          <w:rFonts w:ascii="Times New Roman" w:hAnsi="Times New Roman" w:cs="Times New Roman"/>
          <w:color w:val="201F1E"/>
          <w:sz w:val="24"/>
          <w:szCs w:val="24"/>
          <w:shd w:val="clear" w:color="auto" w:fill="FFFFFF"/>
        </w:rPr>
        <w:t>T</w:t>
      </w:r>
      <w:r w:rsidR="00536DD0">
        <w:rPr>
          <w:rFonts w:ascii="Times New Roman" w:hAnsi="Times New Roman" w:cs="Times New Roman"/>
          <w:color w:val="201F1E"/>
          <w:sz w:val="24"/>
          <w:szCs w:val="24"/>
          <w:shd w:val="clear" w:color="auto" w:fill="FFFFFF"/>
        </w:rPr>
        <w:t xml:space="preserve">he City Clerk </w:t>
      </w:r>
      <w:r w:rsidR="001F7086">
        <w:rPr>
          <w:rFonts w:ascii="Times New Roman" w:hAnsi="Times New Roman" w:cs="Times New Roman"/>
          <w:color w:val="201F1E"/>
          <w:sz w:val="24"/>
          <w:szCs w:val="24"/>
          <w:shd w:val="clear" w:color="auto" w:fill="FFFFFF"/>
        </w:rPr>
        <w:t xml:space="preserve">shall evaluate whether there is sufficient credible, reliable evidence to support the complaint of a violation of this ordinance. If the City Clerk finds that there is sufficient credible, reliable evidence to support the claim, the City Clerk </w:t>
      </w:r>
      <w:r w:rsidR="0041474C">
        <w:rPr>
          <w:rFonts w:ascii="Times New Roman" w:hAnsi="Times New Roman" w:cs="Times New Roman"/>
          <w:color w:val="201F1E"/>
          <w:sz w:val="24"/>
          <w:szCs w:val="24"/>
          <w:shd w:val="clear" w:color="auto" w:fill="FFFFFF"/>
        </w:rPr>
        <w:t>shall issue a n</w:t>
      </w:r>
      <w:r w:rsidR="001F7086">
        <w:rPr>
          <w:rFonts w:ascii="Times New Roman" w:hAnsi="Times New Roman" w:cs="Times New Roman"/>
          <w:color w:val="201F1E"/>
          <w:sz w:val="24"/>
          <w:szCs w:val="24"/>
          <w:shd w:val="clear" w:color="auto" w:fill="FFFFFF"/>
        </w:rPr>
        <w:t>otice of violation</w:t>
      </w:r>
      <w:r w:rsidR="0041474C">
        <w:rPr>
          <w:rFonts w:ascii="Times New Roman" w:hAnsi="Times New Roman" w:cs="Times New Roman"/>
          <w:color w:val="201F1E"/>
          <w:sz w:val="24"/>
          <w:szCs w:val="24"/>
          <w:shd w:val="clear" w:color="auto" w:fill="FFFFFF"/>
        </w:rPr>
        <w:t xml:space="preserve"> to the subject of the complaint</w:t>
      </w:r>
      <w:r w:rsidR="001F7086">
        <w:rPr>
          <w:rFonts w:ascii="Times New Roman" w:hAnsi="Times New Roman" w:cs="Times New Roman"/>
          <w:color w:val="201F1E"/>
          <w:sz w:val="24"/>
          <w:szCs w:val="24"/>
          <w:shd w:val="clear" w:color="auto" w:fill="FFFFFF"/>
        </w:rPr>
        <w:t xml:space="preserve">. If the City Clerk finds that there is not sufficient evidence to support </w:t>
      </w:r>
      <w:r>
        <w:rPr>
          <w:rFonts w:ascii="Times New Roman" w:hAnsi="Times New Roman" w:cs="Times New Roman"/>
          <w:color w:val="201F1E"/>
          <w:sz w:val="24"/>
          <w:szCs w:val="24"/>
          <w:shd w:val="clear" w:color="auto" w:fill="FFFFFF"/>
        </w:rPr>
        <w:t>the claim, the City Clerk shall so notify the subject of the complaint.</w:t>
      </w:r>
      <w:r w:rsidR="00797275">
        <w:rPr>
          <w:rFonts w:ascii="Times New Roman" w:hAnsi="Times New Roman" w:cs="Times New Roman"/>
          <w:color w:val="201F1E"/>
          <w:sz w:val="24"/>
          <w:szCs w:val="24"/>
          <w:shd w:val="clear" w:color="auto" w:fill="FFFFFF"/>
        </w:rPr>
        <w:t xml:space="preserve"> </w:t>
      </w:r>
    </w:p>
    <w:p w14:paraId="6CBC3CF6" w14:textId="77777777" w:rsidR="001F7086" w:rsidRDefault="00080904">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(c) </w:t>
      </w:r>
      <w:r w:rsidRPr="00797275">
        <w:rPr>
          <w:rFonts w:ascii="Times New Roman" w:hAnsi="Times New Roman" w:cs="Times New Roman"/>
          <w:color w:val="201F1E"/>
          <w:sz w:val="24"/>
          <w:szCs w:val="24"/>
          <w:u w:val="single"/>
          <w:shd w:val="clear" w:color="auto" w:fill="FFFFFF"/>
        </w:rPr>
        <w:t>Notice of Violation</w:t>
      </w:r>
      <w:r w:rsidR="001F7086">
        <w:rPr>
          <w:rFonts w:ascii="Times New Roman" w:hAnsi="Times New Roman" w:cs="Times New Roman"/>
          <w:color w:val="201F1E"/>
          <w:sz w:val="24"/>
          <w:szCs w:val="24"/>
          <w:shd w:val="clear" w:color="auto" w:fill="FFFFFF"/>
        </w:rPr>
        <w:t>: If the City Clerk finds that there is sufficient credible, reliable evidence to support the complaint</w:t>
      </w:r>
      <w:r w:rsidR="00B03E29">
        <w:rPr>
          <w:rFonts w:ascii="Times New Roman" w:hAnsi="Times New Roman" w:cs="Times New Roman"/>
          <w:color w:val="201F1E"/>
          <w:sz w:val="24"/>
          <w:szCs w:val="24"/>
          <w:shd w:val="clear" w:color="auto" w:fill="FFFFFF"/>
        </w:rPr>
        <w:t>, the City Clerk shall issue a n</w:t>
      </w:r>
      <w:r w:rsidR="001F7086">
        <w:rPr>
          <w:rFonts w:ascii="Times New Roman" w:hAnsi="Times New Roman" w:cs="Times New Roman"/>
          <w:color w:val="201F1E"/>
          <w:sz w:val="24"/>
          <w:szCs w:val="24"/>
          <w:shd w:val="clear" w:color="auto" w:fill="FFFFFF"/>
        </w:rPr>
        <w:t>otice of</w:t>
      </w:r>
      <w:r w:rsidR="00B03E29">
        <w:rPr>
          <w:rFonts w:ascii="Times New Roman" w:hAnsi="Times New Roman" w:cs="Times New Roman"/>
          <w:color w:val="201F1E"/>
          <w:sz w:val="24"/>
          <w:szCs w:val="24"/>
          <w:shd w:val="clear" w:color="auto" w:fill="FFFFFF"/>
        </w:rPr>
        <w:t xml:space="preserve"> v</w:t>
      </w:r>
      <w:r w:rsidR="001F7086">
        <w:rPr>
          <w:rFonts w:ascii="Times New Roman" w:hAnsi="Times New Roman" w:cs="Times New Roman"/>
          <w:color w:val="201F1E"/>
          <w:sz w:val="24"/>
          <w:szCs w:val="24"/>
          <w:shd w:val="clear" w:color="auto" w:fill="FFFFFF"/>
        </w:rPr>
        <w:t>iolation to the person or entity who is the</w:t>
      </w:r>
      <w:r w:rsidR="00F4007A">
        <w:rPr>
          <w:rFonts w:ascii="Times New Roman" w:hAnsi="Times New Roman" w:cs="Times New Roman"/>
          <w:color w:val="201F1E"/>
          <w:sz w:val="24"/>
          <w:szCs w:val="24"/>
          <w:shd w:val="clear" w:color="auto" w:fill="FFFFFF"/>
        </w:rPr>
        <w:t xml:space="preserve"> subject of the complaint. The n</w:t>
      </w:r>
      <w:r w:rsidR="001F7086">
        <w:rPr>
          <w:rFonts w:ascii="Times New Roman" w:hAnsi="Times New Roman" w:cs="Times New Roman"/>
          <w:color w:val="201F1E"/>
          <w:sz w:val="24"/>
          <w:szCs w:val="24"/>
          <w:shd w:val="clear" w:color="auto" w:fill="FFFFFF"/>
        </w:rPr>
        <w:t xml:space="preserve">otice of violation shall state the nature of the violation and the evidence reviewed in making the determination. The notice of violation shall state the penalty and the available rights of appeal. </w:t>
      </w:r>
    </w:p>
    <w:p w14:paraId="0C7B921F" w14:textId="77777777" w:rsidR="00F4007A" w:rsidRDefault="00B03E29">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(d) </w:t>
      </w:r>
      <w:r w:rsidRPr="00797275">
        <w:rPr>
          <w:rFonts w:ascii="Times New Roman" w:hAnsi="Times New Roman" w:cs="Times New Roman"/>
          <w:color w:val="201F1E"/>
          <w:sz w:val="24"/>
          <w:szCs w:val="24"/>
          <w:u w:val="single"/>
          <w:shd w:val="clear" w:color="auto" w:fill="FFFFFF"/>
        </w:rPr>
        <w:t>Response to the Notice of Violation</w:t>
      </w:r>
      <w:r w:rsidR="001F7086">
        <w:rPr>
          <w:rFonts w:ascii="Times New Roman" w:hAnsi="Times New Roman" w:cs="Times New Roman"/>
          <w:color w:val="201F1E"/>
          <w:sz w:val="24"/>
          <w:szCs w:val="24"/>
          <w:shd w:val="clear" w:color="auto" w:fill="FFFFFF"/>
        </w:rPr>
        <w:t xml:space="preserve">: </w:t>
      </w:r>
    </w:p>
    <w:p w14:paraId="7BA16056" w14:textId="77777777" w:rsidR="00F4007A" w:rsidRDefault="00F4007A" w:rsidP="00F4007A">
      <w:pPr>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(1) </w:t>
      </w:r>
      <w:r w:rsidR="001F7086">
        <w:rPr>
          <w:rFonts w:ascii="Times New Roman" w:hAnsi="Times New Roman" w:cs="Times New Roman"/>
          <w:color w:val="201F1E"/>
          <w:sz w:val="24"/>
          <w:szCs w:val="24"/>
          <w:shd w:val="clear" w:color="auto" w:fill="FFFFFF"/>
        </w:rPr>
        <w:t>The subject of the notice of violation shall have 30 days from</w:t>
      </w:r>
      <w:r>
        <w:rPr>
          <w:rFonts w:ascii="Times New Roman" w:hAnsi="Times New Roman" w:cs="Times New Roman"/>
          <w:color w:val="201F1E"/>
          <w:sz w:val="24"/>
          <w:szCs w:val="24"/>
          <w:shd w:val="clear" w:color="auto" w:fill="FFFFFF"/>
        </w:rPr>
        <w:t xml:space="preserve"> the date of the </w:t>
      </w:r>
      <w:r w:rsidR="001F7086">
        <w:rPr>
          <w:rFonts w:ascii="Times New Roman" w:hAnsi="Times New Roman" w:cs="Times New Roman"/>
          <w:color w:val="201F1E"/>
          <w:sz w:val="24"/>
          <w:szCs w:val="24"/>
          <w:shd w:val="clear" w:color="auto" w:fill="FFFFFF"/>
        </w:rPr>
        <w:t>notice of violation to respond</w:t>
      </w:r>
      <w:r w:rsidR="00B03E29">
        <w:rPr>
          <w:rFonts w:ascii="Times New Roman" w:hAnsi="Times New Roman" w:cs="Times New Roman"/>
          <w:color w:val="201F1E"/>
          <w:sz w:val="24"/>
          <w:szCs w:val="24"/>
          <w:shd w:val="clear" w:color="auto" w:fill="FFFFFF"/>
        </w:rPr>
        <w:t xml:space="preserve"> to the City Clerk</w:t>
      </w:r>
      <w:r w:rsidR="001F7086">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shd w:val="clear" w:color="auto" w:fill="FFFFFF"/>
        </w:rPr>
        <w:t>Any information in any form received after the expiration of 30 days shall be deemed untimely and may not be considered by the City Clerk.</w:t>
      </w:r>
    </w:p>
    <w:p w14:paraId="78F9C278" w14:textId="77777777" w:rsidR="001F7086" w:rsidRDefault="00F4007A" w:rsidP="00F4007A">
      <w:pPr>
        <w:ind w:firstLine="720"/>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(2) </w:t>
      </w:r>
      <w:r w:rsidR="001F7086">
        <w:rPr>
          <w:rFonts w:ascii="Times New Roman" w:hAnsi="Times New Roman" w:cs="Times New Roman"/>
          <w:color w:val="201F1E"/>
          <w:sz w:val="24"/>
          <w:szCs w:val="24"/>
          <w:shd w:val="clear" w:color="auto" w:fill="FFFFFF"/>
        </w:rPr>
        <w:t xml:space="preserve">The response </w:t>
      </w:r>
      <w:r w:rsidR="00B03E29">
        <w:rPr>
          <w:rFonts w:ascii="Times New Roman" w:hAnsi="Times New Roman" w:cs="Times New Roman"/>
          <w:color w:val="201F1E"/>
          <w:sz w:val="24"/>
          <w:szCs w:val="24"/>
          <w:shd w:val="clear" w:color="auto" w:fill="FFFFFF"/>
        </w:rPr>
        <w:t xml:space="preserve">of the subject </w:t>
      </w:r>
      <w:r w:rsidR="001F7086">
        <w:rPr>
          <w:rFonts w:ascii="Times New Roman" w:hAnsi="Times New Roman" w:cs="Times New Roman"/>
          <w:color w:val="201F1E"/>
          <w:sz w:val="24"/>
          <w:szCs w:val="24"/>
          <w:shd w:val="clear" w:color="auto" w:fill="FFFFFF"/>
        </w:rPr>
        <w:t xml:space="preserve">may contain additional information for consideration or payment of any </w:t>
      </w:r>
      <w:r>
        <w:rPr>
          <w:rFonts w:ascii="Times New Roman" w:hAnsi="Times New Roman" w:cs="Times New Roman"/>
          <w:color w:val="201F1E"/>
          <w:sz w:val="24"/>
          <w:szCs w:val="24"/>
          <w:shd w:val="clear" w:color="auto" w:fill="FFFFFF"/>
        </w:rPr>
        <w:t>fine assessed as a penalty. T</w:t>
      </w:r>
      <w:r w:rsidR="001F7086">
        <w:rPr>
          <w:rFonts w:ascii="Times New Roman" w:hAnsi="Times New Roman" w:cs="Times New Roman"/>
          <w:color w:val="201F1E"/>
          <w:sz w:val="24"/>
          <w:szCs w:val="24"/>
          <w:shd w:val="clear" w:color="auto" w:fill="FFFFFF"/>
        </w:rPr>
        <w:t xml:space="preserve">he City Clerk shall consider any additional information submitted by the subject of the complaint and issue a </w:t>
      </w:r>
      <w:r>
        <w:rPr>
          <w:rFonts w:ascii="Times New Roman" w:hAnsi="Times New Roman" w:cs="Times New Roman"/>
          <w:color w:val="201F1E"/>
          <w:sz w:val="24"/>
          <w:szCs w:val="24"/>
          <w:shd w:val="clear" w:color="auto" w:fill="FFFFFF"/>
        </w:rPr>
        <w:t xml:space="preserve">final written determination. </w:t>
      </w:r>
      <w:r w:rsidR="00A714F9">
        <w:rPr>
          <w:rFonts w:ascii="Times New Roman" w:hAnsi="Times New Roman" w:cs="Times New Roman"/>
          <w:color w:val="201F1E"/>
          <w:sz w:val="24"/>
          <w:szCs w:val="24"/>
          <w:shd w:val="clear" w:color="auto" w:fill="FFFFFF"/>
        </w:rPr>
        <w:t>Payment of the fine assesse</w:t>
      </w:r>
      <w:r w:rsidR="00797275">
        <w:rPr>
          <w:rFonts w:ascii="Times New Roman" w:hAnsi="Times New Roman" w:cs="Times New Roman"/>
          <w:color w:val="201F1E"/>
          <w:sz w:val="24"/>
          <w:szCs w:val="24"/>
          <w:shd w:val="clear" w:color="auto" w:fill="FFFFFF"/>
        </w:rPr>
        <w:t>d will render the matter resolved with no further action necessary.</w:t>
      </w:r>
    </w:p>
    <w:p w14:paraId="20A65FEB" w14:textId="77777777" w:rsidR="00C7595A" w:rsidRPr="00C7595A" w:rsidRDefault="00A92AFE">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(e)</w:t>
      </w:r>
      <w:r w:rsidR="00B55C73">
        <w:rPr>
          <w:rFonts w:ascii="Times New Roman" w:hAnsi="Times New Roman" w:cs="Times New Roman"/>
          <w:color w:val="201F1E"/>
          <w:sz w:val="24"/>
          <w:szCs w:val="24"/>
          <w:shd w:val="clear" w:color="auto" w:fill="FFFFFF"/>
        </w:rPr>
        <w:t xml:space="preserve"> </w:t>
      </w:r>
      <w:r>
        <w:rPr>
          <w:rFonts w:ascii="Times New Roman" w:hAnsi="Times New Roman" w:cs="Times New Roman"/>
          <w:color w:val="201F1E"/>
          <w:sz w:val="24"/>
          <w:szCs w:val="24"/>
          <w:u w:val="single"/>
          <w:shd w:val="clear" w:color="auto" w:fill="FFFFFF"/>
        </w:rPr>
        <w:t>Appointment of a D</w:t>
      </w:r>
      <w:r w:rsidRPr="00A92AFE">
        <w:rPr>
          <w:rFonts w:ascii="Times New Roman" w:hAnsi="Times New Roman" w:cs="Times New Roman"/>
          <w:color w:val="201F1E"/>
          <w:sz w:val="24"/>
          <w:szCs w:val="24"/>
          <w:u w:val="single"/>
          <w:shd w:val="clear" w:color="auto" w:fill="FFFFFF"/>
        </w:rPr>
        <w:t>esignee</w:t>
      </w:r>
      <w:r>
        <w:rPr>
          <w:rFonts w:ascii="Times New Roman" w:hAnsi="Times New Roman" w:cs="Times New Roman"/>
          <w:color w:val="201F1E"/>
          <w:sz w:val="24"/>
          <w:szCs w:val="24"/>
          <w:shd w:val="clear" w:color="auto" w:fill="FFFFFF"/>
        </w:rPr>
        <w:t xml:space="preserve">: </w:t>
      </w:r>
      <w:r w:rsidR="0041474C">
        <w:rPr>
          <w:rFonts w:ascii="Times New Roman" w:hAnsi="Times New Roman" w:cs="Times New Roman"/>
          <w:color w:val="201F1E"/>
          <w:sz w:val="24"/>
          <w:szCs w:val="24"/>
          <w:shd w:val="clear" w:color="auto" w:fill="FFFFFF"/>
        </w:rPr>
        <w:t>The City Clerk may assign a designee to carry out the responsibilities of all or any part of the obligations of this ordinance.</w:t>
      </w:r>
    </w:p>
    <w:p w14:paraId="29BA8A9F" w14:textId="77777777" w:rsidR="00C7595A" w:rsidRDefault="00210AD6" w:rsidP="00C7595A">
      <w:pPr>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z w:val="24"/>
          <w:szCs w:val="24"/>
          <w:u w:val="single"/>
        </w:rPr>
        <w:t>Violations</w:t>
      </w:r>
      <w:r>
        <w:rPr>
          <w:rFonts w:ascii="Times New Roman" w:hAnsi="Times New Roman" w:cs="Times New Roman"/>
          <w:sz w:val="24"/>
          <w:szCs w:val="24"/>
        </w:rPr>
        <w:t xml:space="preserve">: </w:t>
      </w:r>
      <w:r w:rsidR="00C7595A" w:rsidRPr="00C7595A">
        <w:rPr>
          <w:rFonts w:ascii="Times New Roman" w:hAnsi="Times New Roman" w:cs="Times New Roman"/>
          <w:sz w:val="24"/>
          <w:szCs w:val="24"/>
        </w:rPr>
        <w:t>Violations of this section shall be punishable by a fine of three hundred dollars ($300.00) per day. Each day a violation continues shall constitute a separate offense. Where non-criminal disposition of this section by civil fine has been provided for in sections 17-22 and 17-23 of these revised ordinances, as amended, pursuant to the authority granted by G.L. c. 40, section</w:t>
      </w:r>
      <w:r w:rsidR="00374CD7">
        <w:rPr>
          <w:rFonts w:ascii="Times New Roman" w:hAnsi="Times New Roman" w:cs="Times New Roman"/>
          <w:sz w:val="24"/>
          <w:szCs w:val="24"/>
        </w:rPr>
        <w:t xml:space="preserve"> </w:t>
      </w:r>
      <w:r w:rsidR="00C7595A" w:rsidRPr="00C7595A">
        <w:rPr>
          <w:rFonts w:ascii="Times New Roman" w:hAnsi="Times New Roman" w:cs="Times New Roman"/>
          <w:sz w:val="24"/>
          <w:szCs w:val="24"/>
        </w:rPr>
        <w:t xml:space="preserve">21D, said violation may be enforced in the manner provided in such statute. The civil penalty for each such violation is set forth in section </w:t>
      </w:r>
      <w:r w:rsidR="00A434B1" w:rsidRPr="000E070C">
        <w:rPr>
          <w:rFonts w:ascii="Times New Roman" w:hAnsi="Times New Roman" w:cs="Times New Roman"/>
          <w:sz w:val="24"/>
          <w:szCs w:val="24"/>
        </w:rPr>
        <w:t>17-23(f</w:t>
      </w:r>
      <w:r w:rsidR="00C7595A" w:rsidRPr="000E070C">
        <w:rPr>
          <w:rFonts w:ascii="Times New Roman" w:hAnsi="Times New Roman" w:cs="Times New Roman"/>
          <w:sz w:val="24"/>
          <w:szCs w:val="24"/>
        </w:rPr>
        <w:t>).</w:t>
      </w:r>
      <w:bookmarkStart w:id="0" w:name="_GoBack"/>
      <w:bookmarkEnd w:id="0"/>
    </w:p>
    <w:sectPr w:rsidR="00C7595A" w:rsidSect="00182697">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D97"/>
    <w:rsid w:val="00014D26"/>
    <w:rsid w:val="00080904"/>
    <w:rsid w:val="000E070C"/>
    <w:rsid w:val="00182697"/>
    <w:rsid w:val="001F7086"/>
    <w:rsid w:val="00210AD6"/>
    <w:rsid w:val="0026768B"/>
    <w:rsid w:val="002E7CDC"/>
    <w:rsid w:val="00374CD7"/>
    <w:rsid w:val="003C202B"/>
    <w:rsid w:val="0041474C"/>
    <w:rsid w:val="00441D97"/>
    <w:rsid w:val="004E21EA"/>
    <w:rsid w:val="0052793B"/>
    <w:rsid w:val="00536DD0"/>
    <w:rsid w:val="00797275"/>
    <w:rsid w:val="007C727C"/>
    <w:rsid w:val="00825676"/>
    <w:rsid w:val="00846922"/>
    <w:rsid w:val="008F5E27"/>
    <w:rsid w:val="00952220"/>
    <w:rsid w:val="009E57A9"/>
    <w:rsid w:val="00A434B1"/>
    <w:rsid w:val="00A714F9"/>
    <w:rsid w:val="00A92AFE"/>
    <w:rsid w:val="00B03E29"/>
    <w:rsid w:val="00B43927"/>
    <w:rsid w:val="00B55C73"/>
    <w:rsid w:val="00C7595A"/>
    <w:rsid w:val="00DE25B7"/>
    <w:rsid w:val="00E14089"/>
    <w:rsid w:val="00F40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396D"/>
  <w15:chartTrackingRefBased/>
  <w15:docId w15:val="{56BD2083-36FB-4D52-9364-699CE4D8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469</Words>
  <Characters>2677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O'Keefe</dc:creator>
  <cp:keywords/>
  <dc:description/>
  <cp:lastModifiedBy>Nathan Giacalone</cp:lastModifiedBy>
  <cp:revision>2</cp:revision>
  <dcterms:created xsi:type="dcterms:W3CDTF">2022-01-14T19:02:00Z</dcterms:created>
  <dcterms:modified xsi:type="dcterms:W3CDTF">2022-01-14T19:02:00Z</dcterms:modified>
</cp:coreProperties>
</file>