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22D27" w14:textId="0EE8790C" w:rsidR="0083261F" w:rsidRDefault="00B80344" w:rsidP="00B80344">
      <w:pPr>
        <w:jc w:val="right"/>
      </w:pPr>
      <w:r>
        <w:t>#</w:t>
      </w:r>
      <w:r w:rsidR="00BD2F7C">
        <w:t>192-22</w:t>
      </w:r>
    </w:p>
    <w:p w14:paraId="04295E4B" w14:textId="77777777" w:rsidR="00B80344" w:rsidRPr="000A2CC5" w:rsidRDefault="00B80344" w:rsidP="00B80344">
      <w:pPr>
        <w:jc w:val="center"/>
        <w:rPr>
          <w:sz w:val="24"/>
          <w:szCs w:val="24"/>
          <w:u w:val="single"/>
        </w:rPr>
      </w:pPr>
      <w:r w:rsidRPr="000A2CC5">
        <w:rPr>
          <w:sz w:val="24"/>
          <w:szCs w:val="24"/>
          <w:u w:val="single"/>
        </w:rPr>
        <w:t>CITY OF NEWTON</w:t>
      </w:r>
    </w:p>
    <w:p w14:paraId="421316A6" w14:textId="77777777" w:rsidR="00B80344" w:rsidRPr="000A2CC5" w:rsidRDefault="00B80344" w:rsidP="00B80344">
      <w:pPr>
        <w:jc w:val="center"/>
        <w:rPr>
          <w:sz w:val="24"/>
          <w:szCs w:val="24"/>
          <w:u w:val="single"/>
        </w:rPr>
      </w:pPr>
      <w:r w:rsidRPr="000A2CC5">
        <w:rPr>
          <w:sz w:val="24"/>
          <w:szCs w:val="24"/>
          <w:u w:val="single"/>
        </w:rPr>
        <w:t>IN CITY COUNCIL</w:t>
      </w:r>
    </w:p>
    <w:p w14:paraId="7158A901" w14:textId="77777777" w:rsidR="00B80344" w:rsidRDefault="00B80344" w:rsidP="00B80344">
      <w:pPr>
        <w:jc w:val="center"/>
        <w:rPr>
          <w:sz w:val="24"/>
          <w:szCs w:val="24"/>
        </w:rPr>
      </w:pPr>
      <w:r w:rsidRPr="000A2CC5">
        <w:rPr>
          <w:sz w:val="24"/>
          <w:szCs w:val="24"/>
        </w:rPr>
        <w:t>ORDINANCE NO.</w:t>
      </w:r>
    </w:p>
    <w:p w14:paraId="6D7BE502" w14:textId="1A63CF9F" w:rsidR="00B80344" w:rsidRPr="00D60461" w:rsidRDefault="00EB5ADD" w:rsidP="00D60461">
      <w:pPr>
        <w:jc w:val="center"/>
        <w:rPr>
          <w:sz w:val="24"/>
          <w:szCs w:val="24"/>
        </w:rPr>
      </w:pPr>
      <w:r>
        <w:rPr>
          <w:sz w:val="24"/>
          <w:szCs w:val="24"/>
        </w:rPr>
        <w:t>October</w:t>
      </w:r>
      <w:bookmarkStart w:id="0" w:name="_GoBack"/>
      <w:bookmarkEnd w:id="0"/>
      <w:r w:rsidR="00B80344">
        <w:rPr>
          <w:sz w:val="24"/>
          <w:szCs w:val="24"/>
        </w:rPr>
        <w:t xml:space="preserve"> </w:t>
      </w:r>
      <w:r w:rsidR="00B80344">
        <w:rPr>
          <w:sz w:val="24"/>
          <w:szCs w:val="24"/>
          <w:u w:val="single"/>
        </w:rPr>
        <w:tab/>
      </w:r>
      <w:r w:rsidR="00B80344">
        <w:rPr>
          <w:sz w:val="24"/>
          <w:szCs w:val="24"/>
        </w:rPr>
        <w:t>, 202</w:t>
      </w:r>
      <w:r w:rsidR="00933AED">
        <w:rPr>
          <w:sz w:val="24"/>
          <w:szCs w:val="24"/>
        </w:rPr>
        <w:t>2</w:t>
      </w:r>
    </w:p>
    <w:p w14:paraId="450D7370" w14:textId="77777777" w:rsidR="00B80344" w:rsidRPr="000A2CC5" w:rsidRDefault="00B80344" w:rsidP="00B80344">
      <w:pPr>
        <w:rPr>
          <w:sz w:val="24"/>
          <w:szCs w:val="24"/>
        </w:rPr>
      </w:pPr>
      <w:r w:rsidRPr="000A2CC5">
        <w:rPr>
          <w:sz w:val="24"/>
          <w:szCs w:val="24"/>
        </w:rPr>
        <w:t>BE IT ORDAINED BY THE CITY COUNCIL OF THE CITY OF NEWTON AS FOLLOWS:</w:t>
      </w:r>
    </w:p>
    <w:p w14:paraId="16AC101F" w14:textId="78103F25" w:rsidR="00B80344" w:rsidRPr="00D60461" w:rsidRDefault="00B80344" w:rsidP="00D60461">
      <w:pPr>
        <w:rPr>
          <w:sz w:val="24"/>
          <w:szCs w:val="24"/>
        </w:rPr>
      </w:pPr>
      <w:r w:rsidRPr="000A2CC5">
        <w:rPr>
          <w:sz w:val="24"/>
          <w:szCs w:val="24"/>
        </w:rPr>
        <w:t xml:space="preserve">That the Revised Ordinances of Newton, Massachusetts, 2017, as amended, be and are hereby further amended with respect to </w:t>
      </w:r>
      <w:r w:rsidRPr="000A2CC5">
        <w:rPr>
          <w:b/>
          <w:bCs/>
          <w:sz w:val="24"/>
          <w:szCs w:val="24"/>
        </w:rPr>
        <w:t xml:space="preserve">Chapter 30 ZONING </w:t>
      </w:r>
      <w:r>
        <w:rPr>
          <w:sz w:val="24"/>
          <w:szCs w:val="24"/>
        </w:rPr>
        <w:t>as follows:</w:t>
      </w:r>
    </w:p>
    <w:p w14:paraId="19149A5B" w14:textId="3FCF9880" w:rsidR="009B2B6D" w:rsidRDefault="00BD2F7C" w:rsidP="00B80344">
      <w:pPr>
        <w:pStyle w:val="ListParagraph"/>
        <w:numPr>
          <w:ilvl w:val="0"/>
          <w:numId w:val="1"/>
        </w:numPr>
      </w:pPr>
      <w:r>
        <w:rPr>
          <w:b/>
          <w:bCs/>
        </w:rPr>
        <w:t>INSERT</w:t>
      </w:r>
      <w:r w:rsidR="009B2B6D">
        <w:t xml:space="preserve"> </w:t>
      </w:r>
      <w:r>
        <w:t xml:space="preserve">after “The property owner” where it appears </w:t>
      </w:r>
      <w:r w:rsidR="004164DF">
        <w:t>in</w:t>
      </w:r>
      <w:r w:rsidR="004164DF">
        <w:rPr>
          <w:b/>
          <w:bCs/>
        </w:rPr>
        <w:t xml:space="preserve"> </w:t>
      </w:r>
      <w:r w:rsidRPr="009B2B6D">
        <w:rPr>
          <w:b/>
          <w:bCs/>
        </w:rPr>
        <w:t>Sec.</w:t>
      </w:r>
      <w:r>
        <w:rPr>
          <w:b/>
          <w:bCs/>
        </w:rPr>
        <w:t xml:space="preserve"> 6.7.1.C.3 </w:t>
      </w:r>
      <w:r>
        <w:t>the words “or an indirect property owner”</w:t>
      </w:r>
      <w:r w:rsidR="004164DF" w:rsidRPr="004164DF">
        <w:t xml:space="preserve">. </w:t>
      </w:r>
    </w:p>
    <w:p w14:paraId="47B01EA0" w14:textId="77777777" w:rsidR="00BD2F7C" w:rsidRDefault="00BD2F7C" w:rsidP="00BD2F7C">
      <w:pPr>
        <w:pStyle w:val="ListParagraph"/>
      </w:pPr>
    </w:p>
    <w:p w14:paraId="598D64EE" w14:textId="45D90CD6" w:rsidR="007B0B29" w:rsidRDefault="007B0B29" w:rsidP="00BD2F7C">
      <w:pPr>
        <w:pStyle w:val="ListParagraph"/>
        <w:numPr>
          <w:ilvl w:val="0"/>
          <w:numId w:val="1"/>
        </w:numPr>
      </w:pPr>
      <w:r>
        <w:rPr>
          <w:b/>
          <w:bCs/>
        </w:rPr>
        <w:t xml:space="preserve">DELETE </w:t>
      </w:r>
      <w:r>
        <w:t xml:space="preserve">the semicolon “;” where it appears at the end of </w:t>
      </w:r>
      <w:r>
        <w:rPr>
          <w:b/>
          <w:bCs/>
        </w:rPr>
        <w:t xml:space="preserve">Sec. 6.7.1.C.3 </w:t>
      </w:r>
      <w:r>
        <w:t>and insert in place thereof as follows:</w:t>
      </w:r>
    </w:p>
    <w:p w14:paraId="2065D5E8" w14:textId="77777777" w:rsidR="007B0B29" w:rsidRDefault="007B0B29" w:rsidP="007B0B29">
      <w:pPr>
        <w:pStyle w:val="ListParagraph"/>
      </w:pPr>
    </w:p>
    <w:p w14:paraId="35FA5D95" w14:textId="4D46842F" w:rsidR="00BD2F7C" w:rsidRPr="004164DF" w:rsidRDefault="00BD2F7C" w:rsidP="007B0B29">
      <w:pPr>
        <w:pStyle w:val="ListParagraph"/>
      </w:pPr>
      <w:r>
        <w:t>“</w:t>
      </w:r>
      <w:r w:rsidR="007B0B29">
        <w:t xml:space="preserve">. </w:t>
      </w:r>
      <w:r w:rsidR="007B0B29" w:rsidRPr="00D612E7">
        <w:t>Indirect ownership includes but is not limited to a beneficiary of a trust holding record title to the property and a majority owner of the voting stock of a corporation or the membership units of a limited liability company holding record title to the property;</w:t>
      </w:r>
      <w:r>
        <w:t>”</w:t>
      </w:r>
      <w:r w:rsidRPr="004164DF">
        <w:t xml:space="preserve">. </w:t>
      </w:r>
    </w:p>
    <w:p w14:paraId="1D4CC56C" w14:textId="77777777" w:rsidR="003B2EE4" w:rsidRDefault="003B2EE4" w:rsidP="00BD2F7C">
      <w:pPr>
        <w:pStyle w:val="ListParagraph"/>
      </w:pPr>
    </w:p>
    <w:p w14:paraId="168C24AA" w14:textId="1812334D" w:rsidR="003B2EE4" w:rsidRDefault="003B2EE4" w:rsidP="007B0B29">
      <w:pPr>
        <w:pStyle w:val="ListParagraph"/>
        <w:numPr>
          <w:ilvl w:val="0"/>
          <w:numId w:val="1"/>
        </w:numPr>
      </w:pPr>
      <w:r w:rsidRPr="00BD2F7C">
        <w:rPr>
          <w:b/>
          <w:bCs/>
        </w:rPr>
        <w:t>DELETE</w:t>
      </w:r>
      <w:r>
        <w:t xml:space="preserve"> </w:t>
      </w:r>
      <w:r w:rsidR="00BD2F7C" w:rsidRPr="00BD2F7C">
        <w:rPr>
          <w:b/>
          <w:bCs/>
        </w:rPr>
        <w:t xml:space="preserve">Sec. </w:t>
      </w:r>
      <w:r w:rsidR="00BD2F7C">
        <w:rPr>
          <w:b/>
          <w:bCs/>
        </w:rPr>
        <w:t xml:space="preserve">6.7.1.C.5 </w:t>
      </w:r>
      <w:r w:rsidR="00BD2F7C" w:rsidRPr="00BD2F7C">
        <w:t>in its entirety</w:t>
      </w:r>
      <w:r w:rsidR="007B0B29">
        <w:t xml:space="preserve"> </w:t>
      </w:r>
      <w:r w:rsidR="007B0B29" w:rsidRPr="00406FE7">
        <w:rPr>
          <w:bCs/>
        </w:rPr>
        <w:t>and</w:t>
      </w:r>
      <w:r w:rsidR="007B0B29" w:rsidRPr="00DC22BA">
        <w:rPr>
          <w:b/>
        </w:rPr>
        <w:t xml:space="preserve"> </w:t>
      </w:r>
      <w:r w:rsidR="007B0B29">
        <w:rPr>
          <w:b/>
        </w:rPr>
        <w:t>RENUMBER</w:t>
      </w:r>
      <w:r w:rsidR="007B0B29">
        <w:t xml:space="preserve"> the remaining paragraphs accordingly.</w:t>
      </w:r>
    </w:p>
    <w:p w14:paraId="62A189A7" w14:textId="77777777" w:rsidR="00BD2F7C" w:rsidRDefault="00BD2F7C" w:rsidP="00BD2F7C">
      <w:pPr>
        <w:pStyle w:val="ListParagraph"/>
      </w:pPr>
    </w:p>
    <w:p w14:paraId="66F4D422" w14:textId="58933E95" w:rsidR="00BD2F7C" w:rsidRDefault="00BD2F7C" w:rsidP="00BD2F7C">
      <w:pPr>
        <w:pStyle w:val="ListParagraph"/>
        <w:numPr>
          <w:ilvl w:val="0"/>
          <w:numId w:val="1"/>
        </w:numPr>
      </w:pPr>
      <w:r w:rsidRPr="00BD2F7C">
        <w:rPr>
          <w:b/>
          <w:bCs/>
        </w:rPr>
        <w:t>DELETE</w:t>
      </w:r>
      <w:r>
        <w:t xml:space="preserve"> </w:t>
      </w:r>
      <w:r w:rsidRPr="00BD2F7C">
        <w:rPr>
          <w:b/>
          <w:bCs/>
        </w:rPr>
        <w:t xml:space="preserve">Sec. </w:t>
      </w:r>
      <w:r>
        <w:rPr>
          <w:b/>
          <w:bCs/>
        </w:rPr>
        <w:t xml:space="preserve">6.7.1.E.1 </w:t>
      </w:r>
      <w:r w:rsidRPr="00BD2F7C">
        <w:t xml:space="preserve">in its entirety </w:t>
      </w:r>
      <w:r>
        <w:t xml:space="preserve">and </w:t>
      </w:r>
      <w:r>
        <w:rPr>
          <w:b/>
          <w:bCs/>
        </w:rPr>
        <w:t>INSERT</w:t>
      </w:r>
      <w:r>
        <w:t xml:space="preserve"> in place thereof a new </w:t>
      </w:r>
      <w:r w:rsidRPr="00BD2F7C">
        <w:rPr>
          <w:b/>
          <w:bCs/>
        </w:rPr>
        <w:t xml:space="preserve">Sec. </w:t>
      </w:r>
      <w:r>
        <w:rPr>
          <w:b/>
          <w:bCs/>
        </w:rPr>
        <w:t xml:space="preserve">6.7.1.E.1 </w:t>
      </w:r>
      <w:r>
        <w:t>as follows:</w:t>
      </w:r>
    </w:p>
    <w:p w14:paraId="339890CA" w14:textId="77777777" w:rsidR="00BD2F7C" w:rsidRDefault="00BD2F7C" w:rsidP="00BD2F7C">
      <w:pPr>
        <w:pStyle w:val="ListParagraph"/>
      </w:pPr>
    </w:p>
    <w:p w14:paraId="23D4BE63" w14:textId="1E0D24AD" w:rsidR="00BD2F7C" w:rsidRDefault="00BD2F7C" w:rsidP="00BD2F7C">
      <w:pPr>
        <w:pStyle w:val="ListParagraph"/>
      </w:pPr>
      <w:r>
        <w:t>“</w:t>
      </w:r>
      <w:r w:rsidRPr="00BD2F7C">
        <w:t>A Detached Accessory Apartment is allowed by right as a use accessory to a Single-Family, Detached building and a Two-Family, Detached building.</w:t>
      </w:r>
      <w:r>
        <w:t>”</w:t>
      </w:r>
    </w:p>
    <w:p w14:paraId="562BBCBF" w14:textId="77777777" w:rsidR="00BD2F7C" w:rsidRDefault="00BD2F7C" w:rsidP="00BD2F7C">
      <w:pPr>
        <w:pStyle w:val="ListParagraph"/>
      </w:pPr>
    </w:p>
    <w:p w14:paraId="7C20B77C" w14:textId="77777777" w:rsidR="00BD2F7C" w:rsidRDefault="00BD2F7C" w:rsidP="00BD2F7C">
      <w:pPr>
        <w:pStyle w:val="ListParagraph"/>
        <w:numPr>
          <w:ilvl w:val="0"/>
          <w:numId w:val="1"/>
        </w:numPr>
      </w:pPr>
      <w:r>
        <w:rPr>
          <w:b/>
          <w:bCs/>
        </w:rPr>
        <w:t xml:space="preserve">DELETE </w:t>
      </w:r>
      <w:r>
        <w:t>the number “1,200” where it appears in</w:t>
      </w:r>
      <w:r w:rsidRPr="00BD2F7C">
        <w:rPr>
          <w:b/>
          <w:bCs/>
        </w:rPr>
        <w:t xml:space="preserve"> Sec. </w:t>
      </w:r>
      <w:r>
        <w:rPr>
          <w:b/>
          <w:bCs/>
        </w:rPr>
        <w:t>6.7.1.E.2</w:t>
      </w:r>
      <w:r>
        <w:t xml:space="preserve"> and </w:t>
      </w:r>
      <w:r>
        <w:rPr>
          <w:b/>
          <w:bCs/>
        </w:rPr>
        <w:t>INSERT</w:t>
      </w:r>
      <w:r>
        <w:t xml:space="preserve"> in place thereof the number “900”.</w:t>
      </w:r>
    </w:p>
    <w:p w14:paraId="4BA07730" w14:textId="77777777" w:rsidR="00BD2F7C" w:rsidRDefault="00BD2F7C" w:rsidP="00BD2F7C">
      <w:pPr>
        <w:pStyle w:val="ListParagraph"/>
      </w:pPr>
    </w:p>
    <w:p w14:paraId="7AA2BD72" w14:textId="00385339" w:rsidR="007B0B29" w:rsidRDefault="00BD2F7C" w:rsidP="007B0B29">
      <w:pPr>
        <w:pStyle w:val="ListParagraph"/>
        <w:numPr>
          <w:ilvl w:val="0"/>
          <w:numId w:val="1"/>
        </w:numPr>
      </w:pPr>
      <w:r>
        <w:rPr>
          <w:b/>
          <w:bCs/>
        </w:rPr>
        <w:t xml:space="preserve">DELETE </w:t>
      </w:r>
      <w:r>
        <w:t>the percentage “40%” where it appears in</w:t>
      </w:r>
      <w:r w:rsidRPr="00BD2F7C">
        <w:rPr>
          <w:b/>
          <w:bCs/>
        </w:rPr>
        <w:t xml:space="preserve"> Sec. </w:t>
      </w:r>
      <w:r>
        <w:rPr>
          <w:b/>
          <w:bCs/>
        </w:rPr>
        <w:t>6.7.1.E.2</w:t>
      </w:r>
      <w:r>
        <w:t xml:space="preserve"> and </w:t>
      </w:r>
      <w:r>
        <w:rPr>
          <w:b/>
          <w:bCs/>
        </w:rPr>
        <w:t>INSERT</w:t>
      </w:r>
      <w:r>
        <w:t xml:space="preserve"> in place thereof the percentage “50%”.</w:t>
      </w:r>
    </w:p>
    <w:p w14:paraId="4529A8A6" w14:textId="77777777" w:rsidR="007B0B29" w:rsidRDefault="007B0B29" w:rsidP="007B0B29">
      <w:pPr>
        <w:pStyle w:val="ListParagraph"/>
      </w:pPr>
    </w:p>
    <w:p w14:paraId="15BAD826" w14:textId="3E70EB9B" w:rsidR="00DC22BA" w:rsidRDefault="00DC22BA" w:rsidP="00DC22BA">
      <w:pPr>
        <w:pStyle w:val="ListParagraph"/>
        <w:numPr>
          <w:ilvl w:val="0"/>
          <w:numId w:val="1"/>
        </w:numPr>
      </w:pPr>
      <w:r>
        <w:rPr>
          <w:b/>
        </w:rPr>
        <w:t xml:space="preserve">DELETE </w:t>
      </w:r>
      <w:r w:rsidRPr="00BD2F7C">
        <w:rPr>
          <w:b/>
          <w:bCs/>
        </w:rPr>
        <w:t xml:space="preserve">Sec. </w:t>
      </w:r>
      <w:r>
        <w:rPr>
          <w:b/>
          <w:bCs/>
        </w:rPr>
        <w:t xml:space="preserve">6.7.1.E.5 </w:t>
      </w:r>
      <w:r w:rsidRPr="00BD2F7C">
        <w:t xml:space="preserve">in its entirety </w:t>
      </w:r>
      <w:r>
        <w:t xml:space="preserve">and </w:t>
      </w:r>
      <w:r>
        <w:rPr>
          <w:b/>
          <w:bCs/>
        </w:rPr>
        <w:t>INSERT</w:t>
      </w:r>
      <w:r>
        <w:t xml:space="preserve"> in place thereof a new </w:t>
      </w:r>
      <w:r w:rsidRPr="00BD2F7C">
        <w:rPr>
          <w:b/>
          <w:bCs/>
        </w:rPr>
        <w:t xml:space="preserve">Sec. </w:t>
      </w:r>
      <w:r>
        <w:rPr>
          <w:b/>
          <w:bCs/>
        </w:rPr>
        <w:t xml:space="preserve">6.7.1.E.5 </w:t>
      </w:r>
      <w:r>
        <w:t>as follows:</w:t>
      </w:r>
    </w:p>
    <w:p w14:paraId="6D7642AD" w14:textId="77777777" w:rsidR="00DC22BA" w:rsidRDefault="00DC22BA" w:rsidP="00DC22BA">
      <w:pPr>
        <w:pStyle w:val="ListParagraph"/>
        <w:rPr>
          <w:b/>
        </w:rPr>
      </w:pPr>
    </w:p>
    <w:p w14:paraId="39B9004D" w14:textId="1817140B" w:rsidR="00DC22BA" w:rsidRDefault="00DC22BA" w:rsidP="00DC22BA">
      <w:pPr>
        <w:pStyle w:val="ListParagraph"/>
      </w:pPr>
      <w:r>
        <w:rPr>
          <w:b/>
        </w:rPr>
        <w:t>“</w:t>
      </w:r>
      <w:r>
        <w:t xml:space="preserve">A </w:t>
      </w:r>
      <w:r w:rsidRPr="00D74A24">
        <w:t xml:space="preserve">Detached Accessory Apartment </w:t>
      </w:r>
      <w:r w:rsidRPr="00D612E7">
        <w:t>shall be no nearer to any side or rear lot line than 7.5 feet or half of the distance prescribed for the principal building, whichever is greater, and no nearer to any front lot line tha</w:t>
      </w:r>
      <w:r w:rsidR="00122CC9">
        <w:t>n</w:t>
      </w:r>
      <w:r w:rsidRPr="00D612E7">
        <w:t xml:space="preserve"> the distance prescribed for the principal building. Notwithstanding the forgoing sentence, the setbacks for a Detached Accessory Apartment may be reduced by special permit.</w:t>
      </w:r>
      <w:r>
        <w:t>”</w:t>
      </w:r>
    </w:p>
    <w:p w14:paraId="4CD6D5C9" w14:textId="68D44CAB" w:rsidR="007B0B29" w:rsidRDefault="007B0B29" w:rsidP="00DC22BA">
      <w:pPr>
        <w:pStyle w:val="ListParagraph"/>
        <w:rPr>
          <w:b/>
        </w:rPr>
      </w:pPr>
    </w:p>
    <w:p w14:paraId="00AD6F50" w14:textId="1197730E" w:rsidR="007B0B29" w:rsidRPr="007B0B29" w:rsidRDefault="007B0B29" w:rsidP="007B0B29">
      <w:pPr>
        <w:pStyle w:val="ListParagraph"/>
        <w:numPr>
          <w:ilvl w:val="0"/>
          <w:numId w:val="1"/>
        </w:numPr>
        <w:rPr>
          <w:b/>
        </w:rPr>
      </w:pPr>
      <w:r>
        <w:rPr>
          <w:b/>
        </w:rPr>
        <w:t xml:space="preserve">INSERT </w:t>
      </w:r>
      <w:r>
        <w:rPr>
          <w:bCs/>
        </w:rPr>
        <w:t xml:space="preserve">a new </w:t>
      </w:r>
      <w:r>
        <w:rPr>
          <w:b/>
        </w:rPr>
        <w:t xml:space="preserve">Sec. </w:t>
      </w:r>
      <w:r>
        <w:rPr>
          <w:b/>
          <w:bCs/>
        </w:rPr>
        <w:t xml:space="preserve">6.7.1.E.6 </w:t>
      </w:r>
      <w:r>
        <w:t>as follows:</w:t>
      </w:r>
    </w:p>
    <w:p w14:paraId="7A25895E" w14:textId="0D13DE93" w:rsidR="007B0B29" w:rsidRDefault="007B0B29" w:rsidP="007B0B29">
      <w:pPr>
        <w:pStyle w:val="ListParagraph"/>
        <w:rPr>
          <w:b/>
        </w:rPr>
      </w:pPr>
    </w:p>
    <w:p w14:paraId="4E4E77F5" w14:textId="2088CE01" w:rsidR="007B0B29" w:rsidRPr="007B0B29" w:rsidRDefault="007B0B29" w:rsidP="007B0B29">
      <w:pPr>
        <w:pStyle w:val="ListParagraph"/>
        <w:rPr>
          <w:bCs/>
        </w:rPr>
      </w:pPr>
      <w:r>
        <w:rPr>
          <w:bCs/>
        </w:rPr>
        <w:t>“</w:t>
      </w:r>
      <w:r w:rsidRPr="007B0B29">
        <w:rPr>
          <w:bCs/>
        </w:rPr>
        <w:t xml:space="preserve">A Detached Accessory Apartment shall be included in the floor area </w:t>
      </w:r>
      <w:r w:rsidR="00122CC9">
        <w:rPr>
          <w:bCs/>
        </w:rPr>
        <w:t xml:space="preserve">ratio </w:t>
      </w:r>
      <w:r w:rsidRPr="007B0B29">
        <w:rPr>
          <w:bCs/>
        </w:rPr>
        <w:t xml:space="preserve">calculation for the </w:t>
      </w:r>
      <w:r w:rsidR="00122CC9">
        <w:rPr>
          <w:bCs/>
        </w:rPr>
        <w:t>lot</w:t>
      </w:r>
      <w:r w:rsidRPr="007B0B29">
        <w:rPr>
          <w:bCs/>
        </w:rPr>
        <w:t>.</w:t>
      </w:r>
      <w:r>
        <w:rPr>
          <w:bCs/>
        </w:rPr>
        <w:t>”</w:t>
      </w:r>
      <w:r w:rsidRPr="007B0B29">
        <w:rPr>
          <w:bCs/>
        </w:rPr>
        <w:t xml:space="preserve"> </w:t>
      </w:r>
    </w:p>
    <w:p w14:paraId="78207E0F" w14:textId="77777777" w:rsidR="00DC22BA" w:rsidRDefault="00DC22BA" w:rsidP="00DC22BA">
      <w:pPr>
        <w:pStyle w:val="ListParagraph"/>
        <w:rPr>
          <w:b/>
        </w:rPr>
      </w:pPr>
    </w:p>
    <w:p w14:paraId="05F03311" w14:textId="42D86908" w:rsidR="00BD2F7C" w:rsidRDefault="00DC22BA" w:rsidP="00DC22BA">
      <w:pPr>
        <w:pStyle w:val="ListParagraph"/>
      </w:pPr>
      <w:r w:rsidRPr="00406FE7">
        <w:rPr>
          <w:bCs/>
        </w:rPr>
        <w:t>and</w:t>
      </w:r>
      <w:r w:rsidRPr="00DC22BA">
        <w:rPr>
          <w:b/>
        </w:rPr>
        <w:t xml:space="preserve"> </w:t>
      </w:r>
      <w:r w:rsidR="00475A7C">
        <w:rPr>
          <w:b/>
        </w:rPr>
        <w:t>RENUMBER</w:t>
      </w:r>
      <w:r>
        <w:t xml:space="preserve"> the remaining paragraphs accordingly.</w:t>
      </w:r>
    </w:p>
    <w:p w14:paraId="1FCE8051" w14:textId="77777777" w:rsidR="00BD2F7C" w:rsidRPr="00BD2F7C" w:rsidRDefault="00BD2F7C" w:rsidP="00BD2F7C">
      <w:pPr>
        <w:pStyle w:val="ListParagraph"/>
        <w:tabs>
          <w:tab w:val="left" w:pos="1080"/>
        </w:tabs>
      </w:pPr>
    </w:p>
    <w:p w14:paraId="2A3D6698" w14:textId="77777777" w:rsidR="003B2EE4" w:rsidRPr="009B2B6D" w:rsidRDefault="003B2EE4" w:rsidP="00933AED">
      <w:pPr>
        <w:tabs>
          <w:tab w:val="left" w:pos="1080"/>
        </w:tabs>
      </w:pPr>
    </w:p>
    <w:p w14:paraId="480EC590" w14:textId="77777777" w:rsidR="00D60461" w:rsidRPr="000A2CC5" w:rsidRDefault="00D60461" w:rsidP="00D60461">
      <w:pPr>
        <w:rPr>
          <w:sz w:val="24"/>
          <w:szCs w:val="24"/>
        </w:rPr>
      </w:pPr>
      <w:r w:rsidRPr="000A2CC5">
        <w:rPr>
          <w:sz w:val="24"/>
          <w:szCs w:val="24"/>
        </w:rPr>
        <w:t>Approved as to legal form and character:</w:t>
      </w:r>
    </w:p>
    <w:p w14:paraId="79BE0A76" w14:textId="77777777" w:rsidR="00D60461" w:rsidRPr="000A2CC5" w:rsidRDefault="00D60461" w:rsidP="00D60461">
      <w:pPr>
        <w:spacing w:line="220" w:lineRule="atLeast"/>
        <w:jc w:val="both"/>
        <w:rPr>
          <w:rFonts w:eastAsia="Times New Roman"/>
          <w:color w:val="000000"/>
          <w:sz w:val="24"/>
          <w:szCs w:val="24"/>
        </w:rPr>
      </w:pPr>
    </w:p>
    <w:p w14:paraId="0AA45951" w14:textId="77777777" w:rsidR="00D60461" w:rsidRPr="000A2CC5" w:rsidRDefault="00D60461" w:rsidP="00D60461">
      <w:pPr>
        <w:spacing w:after="0" w:line="220" w:lineRule="atLeast"/>
        <w:jc w:val="both"/>
        <w:rPr>
          <w:rFonts w:eastAsia="Times New Roman"/>
          <w:color w:val="000000"/>
          <w:sz w:val="24"/>
          <w:szCs w:val="24"/>
        </w:rPr>
      </w:pPr>
      <w:r w:rsidRPr="000A2CC5">
        <w:rPr>
          <w:rFonts w:eastAsia="Times New Roman"/>
          <w:color w:val="000000"/>
          <w:sz w:val="24"/>
          <w:szCs w:val="24"/>
          <w:u w:val="single"/>
        </w:rPr>
        <w:t>Alissa O. Giuliani</w:t>
      </w:r>
    </w:p>
    <w:p w14:paraId="5E03230F" w14:textId="77777777" w:rsidR="00D60461" w:rsidRPr="000A2CC5" w:rsidRDefault="00D60461" w:rsidP="00D60461">
      <w:pPr>
        <w:spacing w:line="220" w:lineRule="atLeast"/>
        <w:jc w:val="both"/>
        <w:rPr>
          <w:rFonts w:eastAsia="Times New Roman"/>
          <w:color w:val="000000"/>
          <w:sz w:val="24"/>
          <w:szCs w:val="24"/>
        </w:rPr>
      </w:pPr>
      <w:r w:rsidRPr="000A2CC5">
        <w:rPr>
          <w:rFonts w:eastAsia="Times New Roman"/>
          <w:color w:val="000000"/>
          <w:sz w:val="24"/>
          <w:szCs w:val="24"/>
        </w:rPr>
        <w:t>City Solicitor</w:t>
      </w:r>
    </w:p>
    <w:p w14:paraId="3964DDDA" w14:textId="77777777" w:rsidR="00D60461" w:rsidRPr="000A2CC5" w:rsidRDefault="00D60461" w:rsidP="00D60461">
      <w:pPr>
        <w:widowControl w:val="0"/>
        <w:suppressAutoHyphens/>
        <w:spacing w:after="0" w:line="240" w:lineRule="auto"/>
        <w:jc w:val="both"/>
        <w:rPr>
          <w:rFonts w:eastAsia="Times New Roman"/>
          <w:snapToGrid w:val="0"/>
          <w:spacing w:val="-3"/>
          <w:sz w:val="24"/>
          <w:szCs w:val="24"/>
        </w:rPr>
      </w:pPr>
      <w:r w:rsidRPr="000A2CC5">
        <w:rPr>
          <w:rFonts w:eastAsia="Times New Roman"/>
          <w:snapToGrid w:val="0"/>
          <w:spacing w:val="-3"/>
          <w:sz w:val="24"/>
          <w:szCs w:val="24"/>
        </w:rPr>
        <w:t xml:space="preserve">Under Suspension of Rules </w:t>
      </w:r>
    </w:p>
    <w:p w14:paraId="6D9FC125" w14:textId="77777777" w:rsidR="00D60461" w:rsidRPr="000A2CC5" w:rsidRDefault="00D60461" w:rsidP="00D60461">
      <w:pPr>
        <w:widowControl w:val="0"/>
        <w:suppressAutoHyphens/>
        <w:spacing w:after="0" w:line="240" w:lineRule="auto"/>
        <w:jc w:val="both"/>
        <w:rPr>
          <w:rFonts w:eastAsia="Times New Roman"/>
          <w:snapToGrid w:val="0"/>
          <w:spacing w:val="-3"/>
          <w:sz w:val="24"/>
          <w:szCs w:val="24"/>
        </w:rPr>
      </w:pPr>
      <w:r w:rsidRPr="000A2CC5">
        <w:rPr>
          <w:rFonts w:eastAsia="Times New Roman"/>
          <w:snapToGrid w:val="0"/>
          <w:spacing w:val="-3"/>
          <w:sz w:val="24"/>
          <w:szCs w:val="24"/>
        </w:rPr>
        <w:t>Readings Waived and Approved</w:t>
      </w:r>
    </w:p>
    <w:p w14:paraId="31D1D1E6" w14:textId="77777777" w:rsidR="00D60461" w:rsidRPr="000A2CC5" w:rsidRDefault="00D60461" w:rsidP="00D60461">
      <w:pPr>
        <w:widowControl w:val="0"/>
        <w:suppressAutoHyphens/>
        <w:rPr>
          <w:rFonts w:eastAsia="Times New Roman"/>
          <w:snapToGrid w:val="0"/>
          <w:sz w:val="24"/>
          <w:szCs w:val="24"/>
        </w:rPr>
      </w:pPr>
    </w:p>
    <w:p w14:paraId="596E26A4" w14:textId="10B8A54A" w:rsidR="00D60461" w:rsidRPr="000A2CC5" w:rsidRDefault="00D60461" w:rsidP="00D60461">
      <w:pPr>
        <w:widowControl w:val="0"/>
        <w:tabs>
          <w:tab w:val="right" w:pos="9360"/>
        </w:tabs>
        <w:suppressAutoHyphens/>
        <w:rPr>
          <w:rFonts w:eastAsia="Times New Roman"/>
          <w:snapToGrid w:val="0"/>
          <w:sz w:val="24"/>
          <w:szCs w:val="24"/>
        </w:rPr>
      </w:pPr>
      <w:r w:rsidRPr="000A2CC5">
        <w:rPr>
          <w:rFonts w:eastAsia="Times New Roman"/>
          <w:snapToGrid w:val="0"/>
          <w:sz w:val="24"/>
          <w:szCs w:val="24"/>
          <w:u w:val="single"/>
        </w:rPr>
        <w:t xml:space="preserve">(SGD) </w:t>
      </w:r>
      <w:r>
        <w:rPr>
          <w:rFonts w:eastAsia="Times New Roman"/>
          <w:snapToGrid w:val="0"/>
          <w:sz w:val="24"/>
          <w:szCs w:val="24"/>
          <w:u w:val="single"/>
        </w:rPr>
        <w:t>Carol Moore__</w:t>
      </w:r>
      <w:r w:rsidRPr="000A2CC5">
        <w:rPr>
          <w:rFonts w:eastAsia="Times New Roman"/>
          <w:snapToGrid w:val="0"/>
          <w:sz w:val="24"/>
          <w:szCs w:val="24"/>
          <w:u w:val="single"/>
        </w:rPr>
        <w:t xml:space="preserve"> </w:t>
      </w:r>
      <w:r w:rsidRPr="000A2CC5">
        <w:rPr>
          <w:rFonts w:eastAsia="Times New Roman"/>
          <w:snapToGrid w:val="0"/>
          <w:sz w:val="24"/>
          <w:szCs w:val="24"/>
        </w:rPr>
        <w:tab/>
      </w:r>
      <w:r w:rsidRPr="000A2CC5">
        <w:rPr>
          <w:rFonts w:eastAsia="Times New Roman"/>
          <w:snapToGrid w:val="0"/>
          <w:sz w:val="24"/>
          <w:szCs w:val="24"/>
          <w:u w:val="single"/>
        </w:rPr>
        <w:t>(SGD) RUTHANNE FULLER</w:t>
      </w:r>
    </w:p>
    <w:p w14:paraId="71CD435B" w14:textId="77777777" w:rsidR="00D60461" w:rsidRPr="000A2CC5" w:rsidRDefault="00D60461" w:rsidP="00D60461">
      <w:pPr>
        <w:widowControl w:val="0"/>
        <w:tabs>
          <w:tab w:val="left" w:pos="-720"/>
        </w:tabs>
        <w:suppressAutoHyphens/>
        <w:rPr>
          <w:rFonts w:eastAsia="Times New Roman"/>
          <w:snapToGrid w:val="0"/>
          <w:sz w:val="24"/>
          <w:szCs w:val="24"/>
        </w:rPr>
      </w:pPr>
      <w:r w:rsidRPr="000A2CC5">
        <w:rPr>
          <w:rFonts w:eastAsia="Times New Roman"/>
          <w:snapToGrid w:val="0"/>
          <w:sz w:val="24"/>
          <w:szCs w:val="24"/>
        </w:rPr>
        <w:t xml:space="preserve"> </w:t>
      </w:r>
      <w:r w:rsidRPr="000A2CC5">
        <w:rPr>
          <w:rFonts w:eastAsia="Times New Roman"/>
          <w:snapToGrid w:val="0"/>
          <w:sz w:val="24"/>
          <w:szCs w:val="24"/>
        </w:rPr>
        <w:tab/>
        <w:t>City Clerk</w:t>
      </w:r>
      <w:r w:rsidRPr="000A2CC5">
        <w:rPr>
          <w:rFonts w:eastAsia="Times New Roman"/>
          <w:snapToGrid w:val="0"/>
          <w:sz w:val="24"/>
          <w:szCs w:val="24"/>
        </w:rPr>
        <w:tab/>
      </w:r>
      <w:r w:rsidRPr="000A2CC5">
        <w:rPr>
          <w:rFonts w:eastAsia="Times New Roman"/>
          <w:snapToGrid w:val="0"/>
          <w:sz w:val="24"/>
          <w:szCs w:val="24"/>
        </w:rPr>
        <w:tab/>
      </w:r>
      <w:r w:rsidRPr="000A2CC5">
        <w:rPr>
          <w:rFonts w:eastAsia="Times New Roman"/>
          <w:snapToGrid w:val="0"/>
          <w:sz w:val="24"/>
          <w:szCs w:val="24"/>
        </w:rPr>
        <w:tab/>
      </w:r>
      <w:r w:rsidRPr="000A2CC5">
        <w:rPr>
          <w:rFonts w:eastAsia="Times New Roman"/>
          <w:snapToGrid w:val="0"/>
          <w:sz w:val="24"/>
          <w:szCs w:val="24"/>
        </w:rPr>
        <w:tab/>
      </w:r>
      <w:r w:rsidRPr="000A2CC5">
        <w:rPr>
          <w:rFonts w:eastAsia="Times New Roman"/>
          <w:snapToGrid w:val="0"/>
          <w:sz w:val="24"/>
          <w:szCs w:val="24"/>
        </w:rPr>
        <w:tab/>
      </w:r>
      <w:r w:rsidRPr="000A2CC5">
        <w:rPr>
          <w:rFonts w:eastAsia="Times New Roman"/>
          <w:snapToGrid w:val="0"/>
          <w:sz w:val="24"/>
          <w:szCs w:val="24"/>
        </w:rPr>
        <w:tab/>
      </w:r>
      <w:r w:rsidRPr="000A2CC5">
        <w:rPr>
          <w:rFonts w:eastAsia="Times New Roman"/>
          <w:snapToGrid w:val="0"/>
          <w:sz w:val="24"/>
          <w:szCs w:val="24"/>
        </w:rPr>
        <w:tab/>
        <w:t xml:space="preserve">     </w:t>
      </w:r>
      <w:r w:rsidRPr="000A2CC5">
        <w:rPr>
          <w:rFonts w:eastAsia="Times New Roman"/>
          <w:snapToGrid w:val="0"/>
          <w:sz w:val="24"/>
          <w:szCs w:val="24"/>
        </w:rPr>
        <w:tab/>
        <w:t xml:space="preserve">    Mayor</w:t>
      </w:r>
    </w:p>
    <w:p w14:paraId="64EF569C" w14:textId="22535612" w:rsidR="00D60461" w:rsidRPr="00D60461" w:rsidRDefault="00D60461" w:rsidP="00D60461">
      <w:pPr>
        <w:widowControl w:val="0"/>
        <w:tabs>
          <w:tab w:val="left" w:pos="-720"/>
        </w:tabs>
        <w:suppressAutoHyphens/>
        <w:rPr>
          <w:rFonts w:eastAsia="Times New Roman"/>
          <w:snapToGrid w:val="0"/>
          <w:sz w:val="24"/>
          <w:szCs w:val="24"/>
        </w:rPr>
      </w:pPr>
      <w:r w:rsidRPr="000A2CC5">
        <w:rPr>
          <w:rFonts w:eastAsia="Times New Roman"/>
          <w:snapToGrid w:val="0"/>
          <w:sz w:val="24"/>
          <w:szCs w:val="24"/>
        </w:rPr>
        <w:tab/>
      </w:r>
      <w:r w:rsidRPr="000A2CC5">
        <w:rPr>
          <w:rFonts w:eastAsia="Times New Roman"/>
          <w:snapToGrid w:val="0"/>
          <w:sz w:val="24"/>
          <w:szCs w:val="24"/>
        </w:rPr>
        <w:tab/>
      </w:r>
      <w:r w:rsidRPr="000A2CC5">
        <w:rPr>
          <w:rFonts w:eastAsia="Times New Roman"/>
          <w:snapToGrid w:val="0"/>
          <w:sz w:val="24"/>
          <w:szCs w:val="24"/>
        </w:rPr>
        <w:tab/>
      </w:r>
      <w:r w:rsidRPr="000A2CC5">
        <w:rPr>
          <w:rFonts w:eastAsia="Times New Roman"/>
          <w:snapToGrid w:val="0"/>
          <w:sz w:val="24"/>
          <w:szCs w:val="24"/>
        </w:rPr>
        <w:tab/>
      </w:r>
      <w:r w:rsidRPr="000A2CC5">
        <w:rPr>
          <w:rFonts w:eastAsia="Times New Roman"/>
          <w:snapToGrid w:val="0"/>
          <w:sz w:val="24"/>
          <w:szCs w:val="24"/>
        </w:rPr>
        <w:tab/>
      </w:r>
      <w:r w:rsidRPr="000A2CC5">
        <w:rPr>
          <w:rFonts w:eastAsia="Times New Roman"/>
          <w:snapToGrid w:val="0"/>
          <w:sz w:val="24"/>
          <w:szCs w:val="24"/>
        </w:rPr>
        <w:tab/>
      </w:r>
      <w:r w:rsidRPr="000A2CC5">
        <w:rPr>
          <w:rFonts w:eastAsia="Times New Roman"/>
          <w:snapToGrid w:val="0"/>
          <w:sz w:val="24"/>
          <w:szCs w:val="24"/>
        </w:rPr>
        <w:tab/>
      </w:r>
      <w:r w:rsidRPr="000A2CC5">
        <w:rPr>
          <w:rFonts w:eastAsia="Times New Roman"/>
          <w:snapToGrid w:val="0"/>
          <w:sz w:val="24"/>
          <w:szCs w:val="24"/>
        </w:rPr>
        <w:tab/>
      </w:r>
      <w:r w:rsidRPr="000A2CC5">
        <w:rPr>
          <w:rFonts w:eastAsia="Times New Roman"/>
          <w:snapToGrid w:val="0"/>
          <w:sz w:val="24"/>
          <w:szCs w:val="24"/>
        </w:rPr>
        <w:tab/>
      </w:r>
      <w:r w:rsidRPr="000A2CC5">
        <w:rPr>
          <w:rFonts w:eastAsia="Times New Roman"/>
          <w:snapToGrid w:val="0"/>
          <w:sz w:val="24"/>
          <w:szCs w:val="24"/>
        </w:rPr>
        <w:tab/>
        <w:t>Date: _____________</w:t>
      </w:r>
    </w:p>
    <w:sectPr w:rsidR="00D60461" w:rsidRPr="00D6046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8B418" w14:textId="77777777" w:rsidR="00B80344" w:rsidRDefault="00B80344" w:rsidP="00B80344">
      <w:pPr>
        <w:spacing w:after="0" w:line="240" w:lineRule="auto"/>
      </w:pPr>
      <w:r>
        <w:separator/>
      </w:r>
    </w:p>
  </w:endnote>
  <w:endnote w:type="continuationSeparator" w:id="0">
    <w:p w14:paraId="59D40006" w14:textId="77777777" w:rsidR="00B80344" w:rsidRDefault="00B80344" w:rsidP="00B80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EEDD4" w14:textId="77777777" w:rsidR="00B80344" w:rsidRDefault="00B803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53E5B" w14:textId="77777777" w:rsidR="00B80344" w:rsidRDefault="00B803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CBBD8" w14:textId="77777777" w:rsidR="00B80344" w:rsidRDefault="00B80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6A232" w14:textId="77777777" w:rsidR="00B80344" w:rsidRDefault="00B80344" w:rsidP="00B80344">
      <w:pPr>
        <w:spacing w:after="0" w:line="240" w:lineRule="auto"/>
      </w:pPr>
      <w:r>
        <w:separator/>
      </w:r>
    </w:p>
  </w:footnote>
  <w:footnote w:type="continuationSeparator" w:id="0">
    <w:p w14:paraId="6237D9EE" w14:textId="77777777" w:rsidR="00B80344" w:rsidRDefault="00B80344" w:rsidP="00B80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2177F" w14:textId="77777777" w:rsidR="00B80344" w:rsidRDefault="00B803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819263"/>
      <w:docPartObj>
        <w:docPartGallery w:val="Watermarks"/>
        <w:docPartUnique/>
      </w:docPartObj>
    </w:sdtPr>
    <w:sdtEndPr/>
    <w:sdtContent>
      <w:p w14:paraId="5493DC74" w14:textId="783365AF" w:rsidR="00B80344" w:rsidRDefault="00EB5ADD">
        <w:pPr>
          <w:pStyle w:val="Header"/>
        </w:pPr>
        <w:r>
          <w:rPr>
            <w:noProof/>
          </w:rPr>
          <w:pict w14:anchorId="639B47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69AAD" w14:textId="77777777" w:rsidR="00B80344" w:rsidRDefault="00B80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5465C0"/>
    <w:multiLevelType w:val="hybridMultilevel"/>
    <w:tmpl w:val="C02E2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076995"/>
    <w:multiLevelType w:val="hybridMultilevel"/>
    <w:tmpl w:val="EC947E62"/>
    <w:lvl w:ilvl="0" w:tplc="1F72DB5C">
      <w:start w:val="1"/>
      <w:numFmt w:val="decimal"/>
      <w:pStyle w:val="a"/>
      <w:lvlText w:val="%1."/>
      <w:lvlJc w:val="left"/>
      <w:pPr>
        <w:ind w:left="225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94" w:hanging="360"/>
      </w:pPr>
    </w:lvl>
    <w:lvl w:ilvl="2" w:tplc="0409001B">
      <w:start w:val="1"/>
      <w:numFmt w:val="lowerRoman"/>
      <w:lvlText w:val="%3."/>
      <w:lvlJc w:val="right"/>
      <w:pPr>
        <w:ind w:left="-1174" w:hanging="180"/>
      </w:pPr>
    </w:lvl>
    <w:lvl w:ilvl="3" w:tplc="0409000F" w:tentative="1">
      <w:start w:val="1"/>
      <w:numFmt w:val="decimal"/>
      <w:lvlText w:val="%4."/>
      <w:lvlJc w:val="left"/>
      <w:pPr>
        <w:ind w:left="-454" w:hanging="360"/>
      </w:pPr>
    </w:lvl>
    <w:lvl w:ilvl="4" w:tplc="04090019" w:tentative="1">
      <w:start w:val="1"/>
      <w:numFmt w:val="lowerLetter"/>
      <w:lvlText w:val="%5."/>
      <w:lvlJc w:val="left"/>
      <w:pPr>
        <w:ind w:left="266" w:hanging="360"/>
      </w:pPr>
    </w:lvl>
    <w:lvl w:ilvl="5" w:tplc="0409001B" w:tentative="1">
      <w:start w:val="1"/>
      <w:numFmt w:val="lowerRoman"/>
      <w:lvlText w:val="%6."/>
      <w:lvlJc w:val="right"/>
      <w:pPr>
        <w:ind w:left="986" w:hanging="180"/>
      </w:pPr>
    </w:lvl>
    <w:lvl w:ilvl="6" w:tplc="0409000F" w:tentative="1">
      <w:start w:val="1"/>
      <w:numFmt w:val="decimal"/>
      <w:lvlText w:val="%7."/>
      <w:lvlJc w:val="left"/>
      <w:pPr>
        <w:ind w:left="1706" w:hanging="360"/>
      </w:pPr>
    </w:lvl>
    <w:lvl w:ilvl="7" w:tplc="04090019" w:tentative="1">
      <w:start w:val="1"/>
      <w:numFmt w:val="lowerLetter"/>
      <w:lvlText w:val="%8."/>
      <w:lvlJc w:val="left"/>
      <w:pPr>
        <w:ind w:left="2426" w:hanging="360"/>
      </w:pPr>
    </w:lvl>
    <w:lvl w:ilvl="8" w:tplc="0409001B" w:tentative="1">
      <w:start w:val="1"/>
      <w:numFmt w:val="lowerRoman"/>
      <w:lvlText w:val="%9."/>
      <w:lvlJc w:val="right"/>
      <w:pPr>
        <w:ind w:left="31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344"/>
    <w:rsid w:val="00122CC9"/>
    <w:rsid w:val="00194FEF"/>
    <w:rsid w:val="002157FC"/>
    <w:rsid w:val="00307E43"/>
    <w:rsid w:val="00390226"/>
    <w:rsid w:val="003B2EE4"/>
    <w:rsid w:val="00406FE7"/>
    <w:rsid w:val="004164DF"/>
    <w:rsid w:val="00457D73"/>
    <w:rsid w:val="00467F77"/>
    <w:rsid w:val="00475A7C"/>
    <w:rsid w:val="00477F51"/>
    <w:rsid w:val="005A23BA"/>
    <w:rsid w:val="005E3083"/>
    <w:rsid w:val="007B0B29"/>
    <w:rsid w:val="00831FF1"/>
    <w:rsid w:val="0083261F"/>
    <w:rsid w:val="008A3E29"/>
    <w:rsid w:val="008D00DE"/>
    <w:rsid w:val="00933AED"/>
    <w:rsid w:val="009B2B6D"/>
    <w:rsid w:val="00B52B49"/>
    <w:rsid w:val="00B80344"/>
    <w:rsid w:val="00BD2F7C"/>
    <w:rsid w:val="00BF5527"/>
    <w:rsid w:val="00C024B1"/>
    <w:rsid w:val="00CB1ED3"/>
    <w:rsid w:val="00D60461"/>
    <w:rsid w:val="00DA1A10"/>
    <w:rsid w:val="00DC22BA"/>
    <w:rsid w:val="00EB5ADD"/>
    <w:rsid w:val="00F32A46"/>
    <w:rsid w:val="00FC0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9E2E24"/>
  <w15:chartTrackingRefBased/>
  <w15:docId w15:val="{EA18B14E-CF05-4BCB-8386-356D55FD8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3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344"/>
  </w:style>
  <w:style w:type="paragraph" w:styleId="Footer">
    <w:name w:val="footer"/>
    <w:basedOn w:val="Normal"/>
    <w:link w:val="FooterChar"/>
    <w:uiPriority w:val="99"/>
    <w:unhideWhenUsed/>
    <w:rsid w:val="00B803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344"/>
  </w:style>
  <w:style w:type="paragraph" w:styleId="ListParagraph">
    <w:name w:val="List Paragraph"/>
    <w:basedOn w:val="Normal"/>
    <w:uiPriority w:val="34"/>
    <w:qFormat/>
    <w:rsid w:val="00B80344"/>
    <w:pPr>
      <w:ind w:left="720"/>
      <w:contextualSpacing/>
    </w:pPr>
  </w:style>
  <w:style w:type="paragraph" w:customStyle="1" w:styleId="a">
    <w:name w:val="#. ..."/>
    <w:basedOn w:val="Normal"/>
    <w:next w:val="Normal"/>
    <w:link w:val="Char"/>
    <w:qFormat/>
    <w:rsid w:val="007B0B29"/>
    <w:pPr>
      <w:numPr>
        <w:numId w:val="2"/>
      </w:numPr>
      <w:tabs>
        <w:tab w:val="left" w:pos="1890"/>
        <w:tab w:val="left" w:pos="2790"/>
      </w:tabs>
      <w:autoSpaceDE w:val="0"/>
      <w:autoSpaceDN w:val="0"/>
      <w:adjustRightInd w:val="0"/>
      <w:spacing w:after="120" w:line="240" w:lineRule="auto"/>
    </w:pPr>
    <w:rPr>
      <w:rFonts w:ascii="Helvetica LT Std" w:hAnsi="Helvetica LT Std" w:cs="Helvetica LT Std"/>
      <w:sz w:val="20"/>
      <w:szCs w:val="19"/>
    </w:rPr>
  </w:style>
  <w:style w:type="character" w:customStyle="1" w:styleId="Char">
    <w:name w:val="#. ... Char"/>
    <w:basedOn w:val="DefaultParagraphFont"/>
    <w:link w:val="a"/>
    <w:rsid w:val="007B0B29"/>
    <w:rPr>
      <w:rFonts w:ascii="Helvetica LT Std" w:hAnsi="Helvetica LT Std" w:cs="Helvetica LT Std"/>
      <w:sz w:val="2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371</Words>
  <Characters>1907</Characters>
  <Application>Microsoft Office Word</Application>
  <DocSecurity>4</DocSecurity>
  <Lines>40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Lee</dc:creator>
  <cp:keywords/>
  <dc:description/>
  <cp:lastModifiedBy>Jaclyn Norton</cp:lastModifiedBy>
  <cp:revision>2</cp:revision>
  <dcterms:created xsi:type="dcterms:W3CDTF">2022-09-30T19:43:00Z</dcterms:created>
  <dcterms:modified xsi:type="dcterms:W3CDTF">2022-09-30T19:43:00Z</dcterms:modified>
</cp:coreProperties>
</file>