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5BD0" w14:textId="76B51265" w:rsidR="001F0EB6" w:rsidRDefault="001F0EB6" w:rsidP="003E7A2E">
      <w:pPr>
        <w:ind w:left="720" w:hanging="720"/>
        <w:rPr>
          <w:rFonts w:cstheme="minorHAnsi"/>
        </w:rPr>
      </w:pPr>
      <w:r>
        <w:rPr>
          <w:rFonts w:cstheme="minorHAnsi"/>
        </w:rPr>
        <w:t>To:</w:t>
      </w:r>
      <w:r>
        <w:rPr>
          <w:rFonts w:cstheme="minorHAnsi"/>
        </w:rPr>
        <w:tab/>
      </w:r>
      <w:r w:rsidRPr="001F0EB6">
        <w:rPr>
          <w:rFonts w:cstheme="minorHAnsi"/>
        </w:rPr>
        <w:t xml:space="preserve">Deb Crossley, Chair, Zoning and Planning Committee; members of Zoning and Planning </w:t>
      </w:r>
      <w:r w:rsidR="003E7A2E">
        <w:rPr>
          <w:rFonts w:cstheme="minorHAnsi"/>
        </w:rPr>
        <w:t xml:space="preserve">  </w:t>
      </w:r>
      <w:r w:rsidRPr="001F0EB6">
        <w:rPr>
          <w:rFonts w:cstheme="minorHAnsi"/>
        </w:rPr>
        <w:t>Committee</w:t>
      </w:r>
    </w:p>
    <w:p w14:paraId="3FB62D5A" w14:textId="1EA59A22" w:rsidR="001F0EB6" w:rsidRDefault="001F0EB6" w:rsidP="001F0EB6">
      <w:pPr>
        <w:rPr>
          <w:rFonts w:cstheme="minorHAnsi"/>
        </w:rPr>
      </w:pPr>
      <w:r>
        <w:rPr>
          <w:rFonts w:cstheme="minorHAnsi"/>
        </w:rPr>
        <w:t xml:space="preserve">From: </w:t>
      </w:r>
      <w:r>
        <w:rPr>
          <w:rFonts w:cstheme="minorHAnsi"/>
        </w:rPr>
        <w:tab/>
        <w:t>Ann Berwick, Co-Director of Sustainability</w:t>
      </w:r>
    </w:p>
    <w:p w14:paraId="43D81C6D" w14:textId="77777777" w:rsidR="003E7A2E" w:rsidRDefault="001F0EB6" w:rsidP="003E7A2E">
      <w:pPr>
        <w:rPr>
          <w:rFonts w:cstheme="minorHAnsi"/>
        </w:rPr>
      </w:pPr>
      <w:r>
        <w:rPr>
          <w:rFonts w:cstheme="minorHAnsi"/>
        </w:rPr>
        <w:t xml:space="preserve">Cc:  </w:t>
      </w:r>
      <w:r>
        <w:rPr>
          <w:rFonts w:cstheme="minorHAnsi"/>
        </w:rPr>
        <w:tab/>
        <w:t>Mayor Fuller; Jonathan Yeo, COO; Bill Ferguson, Co-Director of Sustainability</w:t>
      </w:r>
    </w:p>
    <w:p w14:paraId="61971AE5" w14:textId="37975657" w:rsidR="003E7A2E" w:rsidRPr="003E7A2E" w:rsidRDefault="003E7A2E" w:rsidP="00662747">
      <w:pPr>
        <w:ind w:left="720" w:hanging="720"/>
        <w:rPr>
          <w:rFonts w:cstheme="minorHAnsi"/>
        </w:rPr>
      </w:pPr>
      <w:r>
        <w:rPr>
          <w:rFonts w:cstheme="minorHAnsi"/>
        </w:rPr>
        <w:t>Re:</w:t>
      </w:r>
      <w:r>
        <w:rPr>
          <w:rFonts w:cstheme="minorHAnsi"/>
        </w:rPr>
        <w:tab/>
      </w:r>
      <w:r w:rsidRPr="003E7A2E">
        <w:rPr>
          <w:rFonts w:cstheme="minorHAnsi"/>
        </w:rPr>
        <w:t>COMPARISON OF UPDATED STRETCH CODE AND SPECIALIZED CODE FOR COMMERCIAL BUILDINGS</w:t>
      </w:r>
    </w:p>
    <w:p w14:paraId="0412DF37" w14:textId="160FE383" w:rsidR="001F0EB6" w:rsidRPr="001F0EB6" w:rsidRDefault="001F0EB6" w:rsidP="001F0EB6">
      <w:pPr>
        <w:rPr>
          <w:rFonts w:cstheme="minorHAnsi"/>
        </w:rPr>
      </w:pPr>
      <w:r>
        <w:rPr>
          <w:rFonts w:cstheme="minorHAnsi"/>
        </w:rPr>
        <w:t xml:space="preserve">Date: </w:t>
      </w:r>
      <w:r>
        <w:rPr>
          <w:rFonts w:cstheme="minorHAnsi"/>
        </w:rPr>
        <w:tab/>
        <w:t>December 8, 2022</w:t>
      </w:r>
    </w:p>
    <w:p w14:paraId="615BA34A" w14:textId="77777777" w:rsidR="003E7A2E" w:rsidRDefault="003E7A2E" w:rsidP="00A83E2A">
      <w:pPr>
        <w:rPr>
          <w:rFonts w:cstheme="minorHAnsi"/>
        </w:rPr>
      </w:pPr>
    </w:p>
    <w:p w14:paraId="2E417CC4" w14:textId="0390B425" w:rsidR="002B73EC" w:rsidRDefault="00E83DF3" w:rsidP="00A83E2A">
      <w:pPr>
        <w:rPr>
          <w:rFonts w:cstheme="minorHAnsi"/>
        </w:rPr>
      </w:pPr>
      <w:r>
        <w:rPr>
          <w:rFonts w:cstheme="minorHAnsi"/>
        </w:rPr>
        <w:t>Recognizing that it’s</w:t>
      </w:r>
      <w:r w:rsidR="002B73EC" w:rsidRPr="00254E2B">
        <w:rPr>
          <w:rFonts w:cstheme="minorHAnsi"/>
        </w:rPr>
        <w:t xml:space="preserve"> dangerous to try to </w:t>
      </w:r>
      <w:r w:rsidR="006B4E36">
        <w:rPr>
          <w:rFonts w:cstheme="minorHAnsi"/>
        </w:rPr>
        <w:t>provide a summary of</w:t>
      </w:r>
      <w:r w:rsidR="002B73EC" w:rsidRPr="00254E2B">
        <w:rPr>
          <w:rFonts w:cstheme="minorHAnsi"/>
        </w:rPr>
        <w:t xml:space="preserve"> the updated </w:t>
      </w:r>
      <w:r>
        <w:rPr>
          <w:rFonts w:cstheme="minorHAnsi"/>
        </w:rPr>
        <w:t xml:space="preserve">commercial </w:t>
      </w:r>
      <w:r w:rsidR="002B73EC" w:rsidRPr="00254E2B">
        <w:rPr>
          <w:rFonts w:cstheme="minorHAnsi"/>
        </w:rPr>
        <w:t xml:space="preserve">Stretch Code and </w:t>
      </w:r>
      <w:r>
        <w:rPr>
          <w:rFonts w:cstheme="minorHAnsi"/>
        </w:rPr>
        <w:t xml:space="preserve">commercial </w:t>
      </w:r>
      <w:r w:rsidR="002B73EC" w:rsidRPr="00254E2B">
        <w:rPr>
          <w:rFonts w:cstheme="minorHAnsi"/>
        </w:rPr>
        <w:t>Specialized Code, given their complexity</w:t>
      </w:r>
      <w:r w:rsidR="006B4E36">
        <w:rPr>
          <w:rFonts w:cstheme="minorHAnsi"/>
        </w:rPr>
        <w:t>, here’s an attempt</w:t>
      </w:r>
      <w:r w:rsidR="002B73EC" w:rsidRPr="00254E2B">
        <w:rPr>
          <w:rFonts w:cstheme="minorHAnsi"/>
        </w:rPr>
        <w:t xml:space="preserve">….  </w:t>
      </w:r>
    </w:p>
    <w:p w14:paraId="1C592A4C" w14:textId="23B853D8" w:rsidR="00F024B2" w:rsidRDefault="00F024B2" w:rsidP="00A83E2A">
      <w:pPr>
        <w:rPr>
          <w:rFonts w:cstheme="minorHAnsi"/>
        </w:rPr>
      </w:pPr>
    </w:p>
    <w:p w14:paraId="71753BB7" w14:textId="1CA43AEA" w:rsidR="00F024B2" w:rsidRPr="00F024B2" w:rsidRDefault="00F024B2" w:rsidP="00A83E2A">
      <w:pPr>
        <w:rPr>
          <w:rFonts w:cstheme="minorHAnsi"/>
          <w:b/>
          <w:bCs/>
        </w:rPr>
      </w:pPr>
      <w:r>
        <w:rPr>
          <w:rFonts w:cstheme="minorHAnsi"/>
          <w:b/>
          <w:bCs/>
        </w:rPr>
        <w:t>SUMMARY</w:t>
      </w:r>
    </w:p>
    <w:p w14:paraId="5390A29C" w14:textId="237C0198" w:rsidR="002B73EC" w:rsidRDefault="002B73EC" w:rsidP="00A83E2A">
      <w:pPr>
        <w:rPr>
          <w:rFonts w:cstheme="minorHAnsi"/>
        </w:rPr>
      </w:pPr>
    </w:p>
    <w:p w14:paraId="5B0B213A" w14:textId="7370B9E1" w:rsidR="006B4E36" w:rsidRPr="006B4E36" w:rsidRDefault="00254E2B" w:rsidP="006B4E36">
      <w:pPr>
        <w:rPr>
          <w:rFonts w:cstheme="minorHAnsi"/>
          <w:i/>
          <w:iCs/>
        </w:rPr>
      </w:pPr>
      <w:r>
        <w:rPr>
          <w:rFonts w:cstheme="minorHAnsi"/>
          <w:i/>
          <w:iCs/>
        </w:rPr>
        <w:t xml:space="preserve">Updated </w:t>
      </w:r>
      <w:r w:rsidR="00E83DF3">
        <w:rPr>
          <w:rFonts w:cstheme="minorHAnsi"/>
          <w:i/>
          <w:iCs/>
        </w:rPr>
        <w:t xml:space="preserve">Commercial </w:t>
      </w:r>
      <w:r>
        <w:rPr>
          <w:rFonts w:cstheme="minorHAnsi"/>
          <w:i/>
          <w:iCs/>
        </w:rPr>
        <w:t>Stretch Code</w:t>
      </w:r>
    </w:p>
    <w:p w14:paraId="7684A838" w14:textId="5A366294" w:rsidR="006B4E36" w:rsidRDefault="006B4E36" w:rsidP="002B73EC">
      <w:pPr>
        <w:pStyle w:val="NormalWeb"/>
        <w:rPr>
          <w:rFonts w:asciiTheme="minorHAnsi" w:hAnsiTheme="minorHAnsi" w:cstheme="minorHAnsi"/>
        </w:rPr>
      </w:pPr>
      <w:r w:rsidRPr="00254E2B">
        <w:rPr>
          <w:rFonts w:asciiTheme="minorHAnsi" w:hAnsiTheme="minorHAnsi" w:cstheme="minorHAnsi"/>
        </w:rPr>
        <w:t xml:space="preserve">The updated Stretch Code specifies four categories of buildings, with various compliance pathways available to different categories.  </w:t>
      </w:r>
      <w:r>
        <w:rPr>
          <w:rFonts w:asciiTheme="minorHAnsi" w:hAnsiTheme="minorHAnsi" w:cstheme="minorHAnsi"/>
        </w:rPr>
        <w:t>The</w:t>
      </w:r>
      <w:r w:rsidRPr="00254E2B">
        <w:rPr>
          <w:rFonts w:asciiTheme="minorHAnsi" w:hAnsiTheme="minorHAnsi" w:cstheme="minorHAnsi"/>
        </w:rPr>
        <w:t xml:space="preserve"> Passive House </w:t>
      </w:r>
      <w:r>
        <w:rPr>
          <w:rFonts w:asciiTheme="minorHAnsi" w:hAnsiTheme="minorHAnsi" w:cstheme="minorHAnsi"/>
        </w:rPr>
        <w:t xml:space="preserve">pathway </w:t>
      </w:r>
      <w:r w:rsidRPr="00254E2B">
        <w:rPr>
          <w:rFonts w:asciiTheme="minorHAnsi" w:hAnsiTheme="minorHAnsi" w:cstheme="minorHAnsi"/>
        </w:rPr>
        <w:t>is available as an option for all building types.</w:t>
      </w:r>
    </w:p>
    <w:p w14:paraId="38FBD64C" w14:textId="0D48693E" w:rsidR="002B73EC" w:rsidRPr="00254E2B" w:rsidRDefault="002B73EC" w:rsidP="002B73EC">
      <w:pPr>
        <w:pStyle w:val="NormalWeb"/>
        <w:rPr>
          <w:rFonts w:asciiTheme="minorHAnsi" w:hAnsiTheme="minorHAnsi" w:cstheme="minorHAnsi"/>
        </w:rPr>
      </w:pPr>
      <w:r w:rsidRPr="00254E2B">
        <w:rPr>
          <w:rFonts w:asciiTheme="minorHAnsi" w:hAnsiTheme="minorHAnsi" w:cstheme="minorHAnsi"/>
        </w:rPr>
        <w:t>The updated Stretch Code significantly reduce</w:t>
      </w:r>
      <w:r w:rsidR="005F47CD">
        <w:rPr>
          <w:rFonts w:asciiTheme="minorHAnsi" w:hAnsiTheme="minorHAnsi" w:cstheme="minorHAnsi"/>
        </w:rPr>
        <w:t>s</w:t>
      </w:r>
      <w:r w:rsidRPr="00254E2B">
        <w:rPr>
          <w:rFonts w:asciiTheme="minorHAnsi" w:hAnsiTheme="minorHAnsi" w:cstheme="minorHAnsi"/>
        </w:rPr>
        <w:t xml:space="preserve"> the demand for heating and cooling relative to the current Stretch Code, by way of a focus on both energy efficiency requirements</w:t>
      </w:r>
      <w:r w:rsidR="006B4E36">
        <w:rPr>
          <w:rFonts w:asciiTheme="minorHAnsi" w:hAnsiTheme="minorHAnsi" w:cstheme="minorHAnsi"/>
        </w:rPr>
        <w:t>,</w:t>
      </w:r>
      <w:r w:rsidRPr="00254E2B">
        <w:rPr>
          <w:rFonts w:asciiTheme="minorHAnsi" w:hAnsiTheme="minorHAnsi" w:cstheme="minorHAnsi"/>
        </w:rPr>
        <w:t xml:space="preserve"> and </w:t>
      </w:r>
      <w:r w:rsidR="006B4E36">
        <w:rPr>
          <w:rFonts w:asciiTheme="minorHAnsi" w:hAnsiTheme="minorHAnsi" w:cstheme="minorHAnsi"/>
        </w:rPr>
        <w:t xml:space="preserve">also </w:t>
      </w:r>
      <w:r w:rsidRPr="00254E2B">
        <w:rPr>
          <w:rFonts w:asciiTheme="minorHAnsi" w:hAnsiTheme="minorHAnsi" w:cstheme="minorHAnsi"/>
        </w:rPr>
        <w:t>full or partial electrification depending on the compliance pathway</w:t>
      </w:r>
      <w:r w:rsidR="00254E2B">
        <w:rPr>
          <w:rFonts w:asciiTheme="minorHAnsi" w:hAnsiTheme="minorHAnsi" w:cstheme="minorHAnsi"/>
        </w:rPr>
        <w:t xml:space="preserve"> chosen</w:t>
      </w:r>
      <w:r w:rsidRPr="00254E2B">
        <w:rPr>
          <w:rFonts w:asciiTheme="minorHAnsi" w:hAnsiTheme="minorHAnsi" w:cstheme="minorHAnsi"/>
        </w:rPr>
        <w:t xml:space="preserve">. </w:t>
      </w:r>
      <w:r w:rsidR="00254E2B">
        <w:rPr>
          <w:rFonts w:asciiTheme="minorHAnsi" w:hAnsiTheme="minorHAnsi" w:cstheme="minorHAnsi"/>
        </w:rPr>
        <w:t xml:space="preserve"> </w:t>
      </w:r>
    </w:p>
    <w:p w14:paraId="5D0E1B57" w14:textId="0E370311" w:rsidR="00254E2B" w:rsidRDefault="00254E2B" w:rsidP="00254E2B">
      <w:pPr>
        <w:rPr>
          <w:rFonts w:cstheme="minorHAnsi"/>
        </w:rPr>
      </w:pPr>
      <w:r w:rsidRPr="00254E2B">
        <w:rPr>
          <w:rFonts w:cstheme="minorHAnsi"/>
        </w:rPr>
        <w:t xml:space="preserve">Unlike the current Stretch Code, the updated Stretch Code applies to building additions, alterations, and changes of use or occupancy, </w:t>
      </w:r>
      <w:r>
        <w:rPr>
          <w:rFonts w:cstheme="minorHAnsi"/>
        </w:rPr>
        <w:t xml:space="preserve">and </w:t>
      </w:r>
      <w:r w:rsidRPr="00254E2B">
        <w:rPr>
          <w:rFonts w:cstheme="minorHAnsi"/>
        </w:rPr>
        <w:t>not just to new construction.  However, the updated Stretch Code continues to allow building additions</w:t>
      </w:r>
      <w:r w:rsidR="006B4E36">
        <w:rPr>
          <w:rFonts w:cstheme="minorHAnsi"/>
        </w:rPr>
        <w:t xml:space="preserve"> </w:t>
      </w:r>
      <w:r w:rsidRPr="00254E2B">
        <w:rPr>
          <w:rFonts w:cstheme="minorHAnsi"/>
        </w:rPr>
        <w:t xml:space="preserve">that are less than 20,000 sf to follow the Base Code.  </w:t>
      </w:r>
      <w:r>
        <w:rPr>
          <w:rFonts w:cstheme="minorHAnsi"/>
        </w:rPr>
        <w:t>The</w:t>
      </w:r>
      <w:r w:rsidRPr="00254E2B">
        <w:rPr>
          <w:rFonts w:cstheme="minorHAnsi"/>
        </w:rPr>
        <w:t xml:space="preserve"> updated Stretch Code eliminates an existing exception in the Base Code, which allows exterior walls that have any amount of insulation to remain non-code compliant. </w:t>
      </w:r>
    </w:p>
    <w:p w14:paraId="46FF52B6" w14:textId="4C14E144" w:rsidR="00254E2B" w:rsidRDefault="00254E2B" w:rsidP="00254E2B">
      <w:pPr>
        <w:rPr>
          <w:rFonts w:cstheme="minorHAnsi"/>
        </w:rPr>
      </w:pPr>
    </w:p>
    <w:p w14:paraId="5812BCAD" w14:textId="56035A5E" w:rsidR="00254E2B" w:rsidRDefault="00E83DF3" w:rsidP="00254E2B">
      <w:pPr>
        <w:rPr>
          <w:rFonts w:cstheme="minorHAnsi"/>
          <w:i/>
          <w:iCs/>
        </w:rPr>
      </w:pPr>
      <w:r>
        <w:rPr>
          <w:rFonts w:cstheme="minorHAnsi"/>
          <w:i/>
          <w:iCs/>
        </w:rPr>
        <w:t xml:space="preserve">Commercial </w:t>
      </w:r>
      <w:r w:rsidR="00254E2B">
        <w:rPr>
          <w:rFonts w:cstheme="minorHAnsi"/>
          <w:i/>
          <w:iCs/>
        </w:rPr>
        <w:t>Specialized Code</w:t>
      </w:r>
    </w:p>
    <w:p w14:paraId="19CFA76E" w14:textId="77777777" w:rsidR="00271D6C" w:rsidRDefault="00254E2B" w:rsidP="00254E2B">
      <w:pPr>
        <w:pStyle w:val="NormalWeb"/>
        <w:rPr>
          <w:rFonts w:asciiTheme="minorHAnsi" w:hAnsiTheme="minorHAnsi" w:cstheme="minorHAnsi"/>
        </w:rPr>
      </w:pPr>
      <w:r w:rsidRPr="00254E2B">
        <w:rPr>
          <w:rFonts w:asciiTheme="minorHAnsi" w:hAnsiTheme="minorHAnsi" w:cstheme="minorHAnsi"/>
        </w:rPr>
        <w:t xml:space="preserve">The Specialized Code maintains the same energy efficiency requirements as the updated Stretch Code for all building categories </w:t>
      </w:r>
      <w:r w:rsidRPr="00271D6C">
        <w:rPr>
          <w:rFonts w:asciiTheme="minorHAnsi" w:hAnsiTheme="minorHAnsi" w:cstheme="minorHAnsi"/>
        </w:rPr>
        <w:t>except multi-family buildings</w:t>
      </w:r>
      <w:r w:rsidRPr="00254E2B">
        <w:rPr>
          <w:rFonts w:asciiTheme="minorHAnsi" w:hAnsiTheme="minorHAnsi" w:cstheme="minorHAnsi"/>
        </w:rPr>
        <w:t xml:space="preserve">. </w:t>
      </w:r>
      <w:r>
        <w:rPr>
          <w:rFonts w:asciiTheme="minorHAnsi" w:hAnsiTheme="minorHAnsi" w:cstheme="minorHAnsi"/>
        </w:rPr>
        <w:t xml:space="preserve"> </w:t>
      </w:r>
    </w:p>
    <w:p w14:paraId="751FF1E0" w14:textId="630844E2" w:rsidR="000D2058" w:rsidRPr="000D2058" w:rsidRDefault="00254E2B" w:rsidP="00254E2B">
      <w:pPr>
        <w:pStyle w:val="NormalWeb"/>
        <w:rPr>
          <w:rFonts w:asciiTheme="minorHAnsi" w:hAnsiTheme="minorHAnsi" w:cstheme="minorHAnsi"/>
          <w:bCs/>
          <w:u w:val="single"/>
        </w:rPr>
      </w:pPr>
      <w:r w:rsidRPr="000D2058">
        <w:rPr>
          <w:rFonts w:asciiTheme="minorHAnsi" w:hAnsiTheme="minorHAnsi" w:cstheme="minorHAnsi"/>
          <w:bCs/>
          <w:u w:val="single"/>
        </w:rPr>
        <w:t xml:space="preserve">Multi-family buildings must follow updated Stretch Code requirements, be electrification-ready, and </w:t>
      </w:r>
      <w:r w:rsidR="005F47CD" w:rsidRPr="000D2058">
        <w:rPr>
          <w:rFonts w:asciiTheme="minorHAnsi" w:hAnsiTheme="minorHAnsi" w:cstheme="minorHAnsi"/>
          <w:bCs/>
          <w:u w:val="single"/>
        </w:rPr>
        <w:t>must follow the</w:t>
      </w:r>
      <w:r w:rsidRPr="000D2058">
        <w:rPr>
          <w:rFonts w:asciiTheme="minorHAnsi" w:hAnsiTheme="minorHAnsi" w:cstheme="minorHAnsi"/>
          <w:bCs/>
          <w:u w:val="single"/>
        </w:rPr>
        <w:t xml:space="preserve"> Passive House compliance pathway.  </w:t>
      </w:r>
    </w:p>
    <w:p w14:paraId="565193DC" w14:textId="67C1173F" w:rsidR="002B73EC" w:rsidRPr="00C1488D" w:rsidRDefault="00254E2B" w:rsidP="00C1488D">
      <w:pPr>
        <w:spacing w:before="100" w:beforeAutospacing="1" w:after="100" w:afterAutospacing="1"/>
        <w:rPr>
          <w:rFonts w:eastAsia="Times New Roman" w:cstheme="minorHAnsi"/>
        </w:rPr>
      </w:pPr>
      <w:r>
        <w:rPr>
          <w:rFonts w:cstheme="minorHAnsi"/>
        </w:rPr>
        <w:t xml:space="preserve">Buildings other than multi-family </w:t>
      </w:r>
      <w:r w:rsidR="005F47CD">
        <w:rPr>
          <w:rFonts w:cstheme="minorHAnsi"/>
        </w:rPr>
        <w:t xml:space="preserve">buildings </w:t>
      </w:r>
      <w:r>
        <w:rPr>
          <w:rFonts w:cstheme="minorHAnsi"/>
        </w:rPr>
        <w:t xml:space="preserve">have the choice of three compliance pathways: all-electric, mixed fuel, </w:t>
      </w:r>
      <w:r w:rsidR="00271D6C" w:rsidRPr="000D2058">
        <w:rPr>
          <w:rFonts w:cstheme="minorHAnsi"/>
        </w:rPr>
        <w:t>or</w:t>
      </w:r>
      <w:r w:rsidR="00271D6C">
        <w:rPr>
          <w:rFonts w:cstheme="minorHAnsi"/>
          <w:color w:val="FF0000"/>
        </w:rPr>
        <w:t xml:space="preserve"> </w:t>
      </w:r>
      <w:r>
        <w:rPr>
          <w:rFonts w:cstheme="minorHAnsi"/>
        </w:rPr>
        <w:t xml:space="preserve">zero energy.  All-electric buildings must rely only on </w:t>
      </w:r>
      <w:r w:rsidRPr="00254E2B">
        <w:rPr>
          <w:rFonts w:cstheme="minorHAnsi"/>
        </w:rPr>
        <w:t>electric equipment</w:t>
      </w:r>
      <w:r w:rsidR="00F024B2">
        <w:rPr>
          <w:rFonts w:cstheme="minorHAnsi"/>
        </w:rPr>
        <w:t>,</w:t>
      </w:r>
      <w:r w:rsidRPr="00254E2B">
        <w:rPr>
          <w:rFonts w:cstheme="minorHAnsi"/>
        </w:rPr>
        <w:t xml:space="preserve"> all of which </w:t>
      </w:r>
      <w:r w:rsidR="00F024B2">
        <w:rPr>
          <w:rFonts w:cstheme="minorHAnsi"/>
        </w:rPr>
        <w:t>must meet</w:t>
      </w:r>
      <w:r w:rsidRPr="00254E2B">
        <w:rPr>
          <w:rFonts w:cstheme="minorHAnsi"/>
        </w:rPr>
        <w:t xml:space="preserve"> minimum efficiency standards.</w:t>
      </w:r>
      <w:r>
        <w:rPr>
          <w:rFonts w:cstheme="minorHAnsi"/>
        </w:rPr>
        <w:t xml:space="preserve">  Mixed-fuel buildings must include </w:t>
      </w:r>
      <w:r w:rsidRPr="00254E2B">
        <w:rPr>
          <w:rFonts w:cstheme="minorHAnsi"/>
        </w:rPr>
        <w:t xml:space="preserve">minimum efficiency requirements for space and water heating, solar PV if there is on-site solar potential, and arrangements for future electrification.  </w:t>
      </w:r>
      <w:r w:rsidRPr="00254E2B">
        <w:rPr>
          <w:rFonts w:eastAsia="Times New Roman" w:cstheme="minorHAnsi"/>
        </w:rPr>
        <w:t>Zero Energy Buildings</w:t>
      </w:r>
      <w:r w:rsidRPr="00254E2B">
        <w:rPr>
          <w:rFonts w:eastAsia="Times New Roman" w:cstheme="minorHAnsi"/>
          <w:i/>
          <w:iCs/>
        </w:rPr>
        <w:t xml:space="preserve"> </w:t>
      </w:r>
      <w:r>
        <w:rPr>
          <w:rFonts w:eastAsia="Times New Roman" w:cstheme="minorHAnsi"/>
        </w:rPr>
        <w:t xml:space="preserve">require net zero </w:t>
      </w:r>
      <w:r w:rsidRPr="00254E2B">
        <w:rPr>
          <w:rFonts w:eastAsia="Times New Roman" w:cstheme="minorHAnsi"/>
        </w:rPr>
        <w:lastRenderedPageBreak/>
        <w:t>energy on an annual basis.  Zero energy may be demonstrated only with on-site renewable generation</w:t>
      </w:r>
      <w:r w:rsidR="00F024B2">
        <w:rPr>
          <w:rFonts w:eastAsia="Times New Roman" w:cstheme="minorHAnsi"/>
        </w:rPr>
        <w:t xml:space="preserve"> where feasible.</w:t>
      </w:r>
    </w:p>
    <w:p w14:paraId="3E7E5FF0" w14:textId="6C57061B" w:rsidR="00254E2B" w:rsidRPr="00720DCE" w:rsidRDefault="00254E2B" w:rsidP="00A83E2A">
      <w:pPr>
        <w:rPr>
          <w:rFonts w:cstheme="minorHAnsi"/>
          <w:highlight w:val="yellow"/>
        </w:rPr>
      </w:pPr>
      <w:r>
        <w:rPr>
          <w:rFonts w:cstheme="minorHAnsi"/>
          <w:b/>
          <w:bCs/>
        </w:rPr>
        <w:t>INTRODUCTION</w:t>
      </w:r>
    </w:p>
    <w:p w14:paraId="7811AEE3" w14:textId="77777777" w:rsidR="00254E2B" w:rsidRDefault="00254E2B" w:rsidP="00A83E2A">
      <w:pPr>
        <w:rPr>
          <w:rFonts w:cstheme="minorHAnsi"/>
          <w:highlight w:val="yellow"/>
        </w:rPr>
      </w:pPr>
    </w:p>
    <w:p w14:paraId="16A19143" w14:textId="31F11D16" w:rsidR="001F36CF" w:rsidRPr="001F36CF" w:rsidRDefault="00E83DF3" w:rsidP="00E83DF3">
      <w:pPr>
        <w:rPr>
          <w:rFonts w:cstheme="minorHAnsi"/>
        </w:rPr>
      </w:pPr>
      <w:r w:rsidRPr="00E83DF3">
        <w:t xml:space="preserve">The commercial Stretch Code and commercial Specialized Code apply to all buildings including all mixed use and residential buildings, except for detached one- and two-family dwellings and </w:t>
      </w:r>
      <w:r w:rsidR="001F36CF">
        <w:t>attached single-family dwellings, such as</w:t>
      </w:r>
      <w:r w:rsidRPr="00E83DF3">
        <w:t xml:space="preserve"> townhouses. </w:t>
      </w:r>
      <w:r w:rsidR="00CC43D6">
        <w:t xml:space="preserve"> </w:t>
      </w:r>
      <w:r w:rsidR="00CC43D6" w:rsidRPr="00CF4907">
        <w:rPr>
          <w:rFonts w:cstheme="minorHAnsi"/>
        </w:rPr>
        <w:t xml:space="preserve">The Specialized Code requirements are </w:t>
      </w:r>
      <w:r w:rsidR="00CC43D6">
        <w:rPr>
          <w:rFonts w:cstheme="minorHAnsi"/>
        </w:rPr>
        <w:t>in addition</w:t>
      </w:r>
      <w:r w:rsidR="00CC43D6" w:rsidRPr="00CF4907">
        <w:rPr>
          <w:rFonts w:cstheme="minorHAnsi"/>
        </w:rPr>
        <w:t xml:space="preserve"> to </w:t>
      </w:r>
      <w:r w:rsidR="00CC43D6">
        <w:rPr>
          <w:rFonts w:cstheme="minorHAnsi"/>
        </w:rPr>
        <w:t xml:space="preserve">those of </w:t>
      </w:r>
      <w:r w:rsidR="00CC43D6" w:rsidRPr="00CF4907">
        <w:rPr>
          <w:rFonts w:cstheme="minorHAnsi"/>
        </w:rPr>
        <w:t>the updated Stretch Code</w:t>
      </w:r>
      <w:r w:rsidR="00CC43D6">
        <w:rPr>
          <w:rFonts w:cstheme="minorHAnsi"/>
        </w:rPr>
        <w:t>.</w:t>
      </w:r>
      <w:r w:rsidR="001F36CF">
        <w:rPr>
          <w:rFonts w:cstheme="minorHAnsi"/>
        </w:rPr>
        <w:t xml:space="preserve">  </w:t>
      </w:r>
    </w:p>
    <w:p w14:paraId="127DAFBD" w14:textId="77777777" w:rsidR="005D44FE" w:rsidRPr="00254E2B" w:rsidRDefault="005D44FE" w:rsidP="005D44FE">
      <w:pPr>
        <w:rPr>
          <w:rFonts w:cstheme="minorHAnsi"/>
        </w:rPr>
      </w:pPr>
    </w:p>
    <w:p w14:paraId="7ACB9D67" w14:textId="005AACDB" w:rsidR="005D44FE" w:rsidRPr="006B4E36" w:rsidRDefault="002B73EC" w:rsidP="005D44FE">
      <w:pPr>
        <w:rPr>
          <w:rFonts w:cstheme="minorHAnsi"/>
          <w:u w:val="single"/>
        </w:rPr>
      </w:pPr>
      <w:r w:rsidRPr="006B4E36">
        <w:rPr>
          <w:rFonts w:cstheme="minorHAnsi"/>
          <w:u w:val="single"/>
        </w:rPr>
        <w:t xml:space="preserve">Both the residential and the commercial Specialized Codes </w:t>
      </w:r>
      <w:r w:rsidR="005D44FE" w:rsidRPr="006B4E36">
        <w:rPr>
          <w:rFonts w:cstheme="minorHAnsi"/>
          <w:u w:val="single"/>
        </w:rPr>
        <w:t>require a City Council vote for adoption.  For Green Communities like Newton, the updated residential and commercial Stretch Codes do not.</w:t>
      </w:r>
    </w:p>
    <w:p w14:paraId="31A60E39" w14:textId="4A7C712E" w:rsidR="00E83DF3" w:rsidRDefault="00E83DF3" w:rsidP="005D44FE">
      <w:pPr>
        <w:rPr>
          <w:rFonts w:cstheme="minorHAnsi"/>
        </w:rPr>
      </w:pPr>
    </w:p>
    <w:p w14:paraId="3CCD475A" w14:textId="340697CB" w:rsidR="00E83DF3" w:rsidRDefault="00E83DF3" w:rsidP="005D44FE">
      <w:pPr>
        <w:rPr>
          <w:rFonts w:cstheme="minorHAnsi"/>
        </w:rPr>
      </w:pPr>
      <w:r w:rsidRPr="00CF4907">
        <w:rPr>
          <w:rFonts w:cstheme="minorHAnsi"/>
        </w:rPr>
        <w:t xml:space="preserve">The Specialized Stretch Code </w:t>
      </w:r>
      <w:r>
        <w:rPr>
          <w:rFonts w:cstheme="minorHAnsi"/>
        </w:rPr>
        <w:t xml:space="preserve">for both residential and commercial buildings </w:t>
      </w:r>
      <w:r w:rsidRPr="00CF4907">
        <w:rPr>
          <w:rFonts w:cstheme="minorHAnsi"/>
        </w:rPr>
        <w:t xml:space="preserve">must be available for adoption by December 24, 2022.  </w:t>
      </w:r>
      <w:r w:rsidR="00271D6C" w:rsidRPr="000D2058">
        <w:rPr>
          <w:rFonts w:cstheme="minorHAnsi"/>
        </w:rPr>
        <w:t xml:space="preserve">To </w:t>
      </w:r>
      <w:r w:rsidR="000D2058">
        <w:rPr>
          <w:rFonts w:cstheme="minorHAnsi"/>
        </w:rPr>
        <w:t>run</w:t>
      </w:r>
      <w:r w:rsidR="00271D6C" w:rsidRPr="000D2058">
        <w:rPr>
          <w:rFonts w:cstheme="minorHAnsi"/>
        </w:rPr>
        <w:t xml:space="preserve"> concurrent</w:t>
      </w:r>
      <w:r w:rsidR="000D2058">
        <w:rPr>
          <w:rFonts w:cstheme="minorHAnsi"/>
        </w:rPr>
        <w:t>ly</w:t>
      </w:r>
      <w:r w:rsidR="00271D6C" w:rsidRPr="000D2058">
        <w:rPr>
          <w:rFonts w:cstheme="minorHAnsi"/>
        </w:rPr>
        <w:t xml:space="preserve"> with </w:t>
      </w:r>
      <w:r w:rsidR="00E35F18" w:rsidRPr="000D2058">
        <w:rPr>
          <w:rFonts w:cstheme="minorHAnsi"/>
        </w:rPr>
        <w:t xml:space="preserve">effective dates of </w:t>
      </w:r>
      <w:r w:rsidR="00271D6C" w:rsidRPr="000D2058">
        <w:rPr>
          <w:rFonts w:cstheme="minorHAnsi"/>
        </w:rPr>
        <w:t xml:space="preserve">all other building code amendments, </w:t>
      </w:r>
      <w:r w:rsidRPr="00CF4907">
        <w:rPr>
          <w:rFonts w:cstheme="minorHAnsi"/>
        </w:rPr>
        <w:t>DOER recommends that the requirements of the Specialized Code</w:t>
      </w:r>
      <w:r>
        <w:rPr>
          <w:rFonts w:cstheme="minorHAnsi"/>
        </w:rPr>
        <w:t>s</w:t>
      </w:r>
      <w:r w:rsidRPr="00CF4907">
        <w:rPr>
          <w:rFonts w:cstheme="minorHAnsi"/>
        </w:rPr>
        <w:t xml:space="preserve"> take effect beginning on the January 1 or July 1</w:t>
      </w:r>
      <w:r>
        <w:rPr>
          <w:rFonts w:cstheme="minorHAnsi"/>
        </w:rPr>
        <w:t xml:space="preserve"> that is at least</w:t>
      </w:r>
      <w:r w:rsidRPr="00CF4907">
        <w:rPr>
          <w:rFonts w:cstheme="minorHAnsi"/>
        </w:rPr>
        <w:t xml:space="preserve"> six months after the </w:t>
      </w:r>
      <w:r>
        <w:rPr>
          <w:rFonts w:cstheme="minorHAnsi"/>
        </w:rPr>
        <w:t>City Council</w:t>
      </w:r>
      <w:r w:rsidRPr="00CF4907">
        <w:rPr>
          <w:rFonts w:cstheme="minorHAnsi"/>
        </w:rPr>
        <w:t xml:space="preserve"> vote.  </w:t>
      </w:r>
    </w:p>
    <w:p w14:paraId="1E95C763" w14:textId="77777777" w:rsidR="00E83DF3" w:rsidRPr="00254E2B" w:rsidRDefault="00E83DF3" w:rsidP="005D44FE">
      <w:pPr>
        <w:rPr>
          <w:rFonts w:cstheme="minorHAnsi"/>
        </w:rPr>
      </w:pPr>
    </w:p>
    <w:p w14:paraId="0D893433" w14:textId="4212B42E" w:rsidR="005D44FE" w:rsidRDefault="005D44FE" w:rsidP="005D44FE">
      <w:pPr>
        <w:rPr>
          <w:rFonts w:cstheme="minorHAnsi"/>
        </w:rPr>
      </w:pPr>
      <w:r w:rsidRPr="00254E2B">
        <w:rPr>
          <w:rFonts w:cstheme="minorHAnsi"/>
        </w:rPr>
        <w:t xml:space="preserve">All non-residential commercial buildings are subject to the updated Stretch Code as of July 1, 2023.  Depending on their compliance pathway (e.g., Home Energy Rating System (HERS), Passive House), </w:t>
      </w:r>
      <w:r w:rsidRPr="00E83DF3">
        <w:rPr>
          <w:rFonts w:cstheme="minorHAnsi"/>
        </w:rPr>
        <w:t>multi-family commercial buildings are subject to the updated Stretch Code as of July 1, 2023 or July 1, 2024.</w:t>
      </w:r>
    </w:p>
    <w:p w14:paraId="629716EF" w14:textId="5957C0F0" w:rsidR="000D2058" w:rsidRDefault="000D2058" w:rsidP="005D44FE">
      <w:pPr>
        <w:rPr>
          <w:rFonts w:cstheme="minorHAnsi"/>
        </w:rPr>
      </w:pPr>
    </w:p>
    <w:p w14:paraId="1691A988" w14:textId="748F23B1" w:rsidR="000D2058" w:rsidRPr="00254E2B" w:rsidRDefault="000D2058" w:rsidP="005D44FE">
      <w:pPr>
        <w:rPr>
          <w:rFonts w:cstheme="minorHAnsi"/>
        </w:rPr>
      </w:pPr>
      <w:r w:rsidRPr="00C533C6">
        <w:rPr>
          <w:rFonts w:cstheme="minorHAnsi"/>
        </w:rPr>
        <w:t xml:space="preserve">To understand the energy codes, it is important to understand the Home Energy Rating Score, or HERS.  Based on a score of 1-100, the more energy-efficient home is one that has the lower score. That is, all other things being equal, the one with a lower score will use less energy than one with a higher score.  The new codes require lower HERs scores. </w:t>
      </w:r>
    </w:p>
    <w:p w14:paraId="63A44CC9" w14:textId="77777777" w:rsidR="005D44FE" w:rsidRPr="00254E2B" w:rsidRDefault="005D44FE" w:rsidP="005D44FE">
      <w:pPr>
        <w:rPr>
          <w:rFonts w:cstheme="minorHAnsi"/>
        </w:rPr>
      </w:pPr>
    </w:p>
    <w:p w14:paraId="3122A711" w14:textId="2795A2C5" w:rsidR="005D44FE" w:rsidRPr="00254E2B" w:rsidRDefault="005D44FE" w:rsidP="005D44FE">
      <w:pPr>
        <w:rPr>
          <w:rFonts w:cstheme="minorHAnsi"/>
        </w:rPr>
      </w:pPr>
      <w:r w:rsidRPr="00254E2B">
        <w:rPr>
          <w:rFonts w:cstheme="minorHAnsi"/>
        </w:rPr>
        <w:t xml:space="preserve">These codes are extraordinarily complicated, in part because they deal with such a wide variety of building types, many of which are not relevant to Newton, e.g., airports, large manufacturing facilities.  For Newton, the commercial code is largely applicable to public facilities, office buildings, multi-family buildings, retail buildings, restaurants, labs, and hospitals.  Those categories </w:t>
      </w:r>
      <w:r w:rsidR="002B73EC" w:rsidRPr="00254E2B">
        <w:rPr>
          <w:rFonts w:cstheme="minorHAnsi"/>
        </w:rPr>
        <w:t>account for more than enough</w:t>
      </w:r>
      <w:r w:rsidRPr="00254E2B">
        <w:rPr>
          <w:rFonts w:cstheme="minorHAnsi"/>
        </w:rPr>
        <w:t xml:space="preserve"> complexity.</w:t>
      </w:r>
    </w:p>
    <w:p w14:paraId="72EA252B" w14:textId="77777777" w:rsidR="005D44FE" w:rsidRPr="00254E2B" w:rsidRDefault="005D44FE" w:rsidP="005D44FE">
      <w:pPr>
        <w:rPr>
          <w:rFonts w:cstheme="minorHAnsi"/>
        </w:rPr>
      </w:pPr>
    </w:p>
    <w:p w14:paraId="1BA0C90D" w14:textId="36364A11" w:rsidR="005D44FE" w:rsidRPr="00254E2B" w:rsidRDefault="00254E2B" w:rsidP="005D44FE">
      <w:pPr>
        <w:rPr>
          <w:rFonts w:cstheme="minorHAnsi"/>
          <w:b/>
          <w:bCs/>
        </w:rPr>
      </w:pPr>
      <w:r>
        <w:rPr>
          <w:rFonts w:cstheme="minorHAnsi"/>
          <w:b/>
          <w:bCs/>
        </w:rPr>
        <w:t xml:space="preserve">UPDATED </w:t>
      </w:r>
      <w:r w:rsidR="00E83DF3">
        <w:rPr>
          <w:rFonts w:cstheme="minorHAnsi"/>
          <w:b/>
          <w:bCs/>
        </w:rPr>
        <w:t xml:space="preserve">COMMERCIAL </w:t>
      </w:r>
      <w:r>
        <w:rPr>
          <w:rFonts w:cstheme="minorHAnsi"/>
          <w:b/>
          <w:bCs/>
        </w:rPr>
        <w:t>STRETCH CODE</w:t>
      </w:r>
    </w:p>
    <w:p w14:paraId="024DB6E4" w14:textId="77777777" w:rsidR="005D44FE" w:rsidRPr="00254E2B" w:rsidRDefault="005D44FE" w:rsidP="005D44FE">
      <w:pPr>
        <w:rPr>
          <w:rFonts w:cstheme="minorHAnsi"/>
        </w:rPr>
      </w:pPr>
    </w:p>
    <w:p w14:paraId="7A6E0105" w14:textId="6B2CA1D1" w:rsidR="005D44FE" w:rsidRDefault="005D44FE" w:rsidP="005D44FE">
      <w:pPr>
        <w:rPr>
          <w:rFonts w:cstheme="minorHAnsi"/>
        </w:rPr>
      </w:pPr>
      <w:r w:rsidRPr="006B4E36">
        <w:rPr>
          <w:rFonts w:cstheme="minorHAnsi"/>
        </w:rPr>
        <w:t>Demand for heating and cooling is much reduced relative to the current Stretch Code, partly by way of energy efficiency requirements.</w:t>
      </w:r>
      <w:r w:rsidRPr="00254E2B">
        <w:rPr>
          <w:rFonts w:cstheme="minorHAnsi"/>
        </w:rPr>
        <w:t xml:space="preserve">  These requirements</w:t>
      </w:r>
      <w:r w:rsidR="00C067C0">
        <w:rPr>
          <w:rFonts w:cstheme="minorHAnsi"/>
        </w:rPr>
        <w:t>, as well as electrification requirements,</w:t>
      </w:r>
      <w:r w:rsidRPr="00254E2B">
        <w:rPr>
          <w:rFonts w:cstheme="minorHAnsi"/>
        </w:rPr>
        <w:t xml:space="preserve"> include (but are not limited to):</w:t>
      </w:r>
    </w:p>
    <w:p w14:paraId="35294061" w14:textId="77777777" w:rsidR="00C067C0" w:rsidRPr="00254E2B" w:rsidRDefault="00C067C0" w:rsidP="005D44FE">
      <w:pPr>
        <w:rPr>
          <w:rFonts w:cstheme="minorHAnsi"/>
        </w:rPr>
      </w:pPr>
    </w:p>
    <w:p w14:paraId="692A25DC" w14:textId="3F01516F" w:rsidR="005D44FE" w:rsidRPr="00C067C0" w:rsidRDefault="00C067C0" w:rsidP="005D44FE">
      <w:pPr>
        <w:pStyle w:val="ListParagraph"/>
        <w:numPr>
          <w:ilvl w:val="0"/>
          <w:numId w:val="1"/>
        </w:numPr>
        <w:rPr>
          <w:rFonts w:eastAsia="Times New Roman" w:cstheme="minorHAnsi"/>
        </w:rPr>
      </w:pPr>
      <w:r w:rsidRPr="00254E2B">
        <w:rPr>
          <w:rFonts w:eastAsia="Times New Roman" w:cstheme="minorHAnsi"/>
        </w:rPr>
        <w:t>Strengthened requirements relative to air leakage, thermal bridges, economizers, and ventilation energy requirements.</w:t>
      </w:r>
    </w:p>
    <w:p w14:paraId="10FB623C" w14:textId="48F35869" w:rsidR="005D44FE" w:rsidRPr="00254E2B" w:rsidRDefault="005D44FE" w:rsidP="005D44FE">
      <w:pPr>
        <w:pStyle w:val="ListParagraph"/>
        <w:numPr>
          <w:ilvl w:val="0"/>
          <w:numId w:val="3"/>
        </w:numPr>
        <w:rPr>
          <w:rFonts w:eastAsia="Times New Roman" w:cstheme="minorHAnsi"/>
        </w:rPr>
      </w:pPr>
      <w:r w:rsidRPr="00254E2B">
        <w:rPr>
          <w:rFonts w:eastAsia="Times New Roman" w:cstheme="minorHAnsi"/>
        </w:rPr>
        <w:lastRenderedPageBreak/>
        <w:t xml:space="preserve">Full or partial electrification of space heating, depending on the compliance pathway </w:t>
      </w:r>
      <w:r w:rsidR="002B73EC" w:rsidRPr="00254E2B">
        <w:rPr>
          <w:rFonts w:eastAsia="Times New Roman" w:cstheme="minorHAnsi"/>
        </w:rPr>
        <w:t xml:space="preserve">(see below) </w:t>
      </w:r>
      <w:r w:rsidRPr="00254E2B">
        <w:rPr>
          <w:rFonts w:eastAsia="Times New Roman" w:cstheme="minorHAnsi"/>
        </w:rPr>
        <w:t>chosen;</w:t>
      </w:r>
    </w:p>
    <w:p w14:paraId="3774E7E5" w14:textId="222F2597" w:rsidR="00E35F18" w:rsidRPr="000D2058" w:rsidRDefault="005D44FE" w:rsidP="005D44FE">
      <w:pPr>
        <w:pStyle w:val="ListParagraph"/>
        <w:numPr>
          <w:ilvl w:val="0"/>
          <w:numId w:val="1"/>
        </w:numPr>
        <w:rPr>
          <w:rFonts w:eastAsia="Times New Roman" w:cstheme="minorHAnsi"/>
        </w:rPr>
      </w:pPr>
      <w:r w:rsidRPr="00254E2B">
        <w:rPr>
          <w:rFonts w:eastAsia="Times New Roman" w:cstheme="minorHAnsi"/>
        </w:rPr>
        <w:t>Full electrification of space heating for highly glazed buildings</w:t>
      </w:r>
      <w:r w:rsidR="006B4E36">
        <w:rPr>
          <w:rFonts w:eastAsia="Times New Roman" w:cstheme="minorHAnsi"/>
        </w:rPr>
        <w:t>.</w:t>
      </w:r>
    </w:p>
    <w:p w14:paraId="0B2A7693" w14:textId="2FE320FA" w:rsidR="005D44FE" w:rsidRPr="00254E2B" w:rsidRDefault="005D44FE" w:rsidP="005D44FE">
      <w:pPr>
        <w:pStyle w:val="NormalWeb"/>
        <w:rPr>
          <w:rFonts w:asciiTheme="minorHAnsi" w:hAnsiTheme="minorHAnsi" w:cstheme="minorHAnsi"/>
          <w:i/>
          <w:iCs/>
        </w:rPr>
      </w:pPr>
      <w:r w:rsidRPr="00254E2B">
        <w:rPr>
          <w:rFonts w:asciiTheme="minorHAnsi" w:hAnsiTheme="minorHAnsi" w:cstheme="minorHAnsi"/>
          <w:i/>
          <w:iCs/>
        </w:rPr>
        <w:t>Building Categories</w:t>
      </w:r>
      <w:r w:rsidR="002B73EC" w:rsidRPr="00254E2B">
        <w:rPr>
          <w:rFonts w:asciiTheme="minorHAnsi" w:hAnsiTheme="minorHAnsi" w:cstheme="minorHAnsi"/>
          <w:i/>
          <w:iCs/>
        </w:rPr>
        <w:t xml:space="preserve"> and Compliance Pathways</w:t>
      </w:r>
    </w:p>
    <w:p w14:paraId="77139BDF" w14:textId="5B0D5F4F" w:rsidR="005D44FE" w:rsidRPr="00254E2B" w:rsidRDefault="005D44FE" w:rsidP="005D44FE">
      <w:pPr>
        <w:rPr>
          <w:rFonts w:cstheme="minorHAnsi"/>
        </w:rPr>
      </w:pPr>
      <w:r w:rsidRPr="006B4E36">
        <w:rPr>
          <w:rFonts w:cstheme="minorHAnsi"/>
        </w:rPr>
        <w:t>The updated Stretch Code specifies four categories of buildings.  The available compliance pathways include (but are not limited to) a new Thermal Energy Demand Intensity (TEDI)</w:t>
      </w:r>
      <w:r w:rsidRPr="006B4E36">
        <w:rPr>
          <w:rStyle w:val="FootnoteReference"/>
          <w:rFonts w:cstheme="minorHAnsi"/>
        </w:rPr>
        <w:footnoteReference w:id="1"/>
      </w:r>
      <w:r w:rsidRPr="006B4E36">
        <w:rPr>
          <w:rFonts w:cstheme="minorHAnsi"/>
        </w:rPr>
        <w:t xml:space="preserve"> pathway, HERS, and Passive House.  The availability of each pathway </w:t>
      </w:r>
      <w:r w:rsidR="002B73EC" w:rsidRPr="006B4E36">
        <w:rPr>
          <w:rFonts w:cstheme="minorHAnsi"/>
        </w:rPr>
        <w:t>differs with building category.</w:t>
      </w:r>
    </w:p>
    <w:p w14:paraId="464FBC3D" w14:textId="77777777" w:rsidR="005D44FE" w:rsidRPr="00254E2B" w:rsidRDefault="005D44FE" w:rsidP="005D44FE">
      <w:pPr>
        <w:rPr>
          <w:rFonts w:cstheme="minorHAnsi"/>
        </w:rPr>
      </w:pPr>
    </w:p>
    <w:p w14:paraId="7BF53E4F" w14:textId="77777777" w:rsidR="005D44FE" w:rsidRPr="00254E2B" w:rsidRDefault="005D44FE" w:rsidP="005D44FE">
      <w:pPr>
        <w:rPr>
          <w:rFonts w:cstheme="minorHAnsi"/>
        </w:rPr>
      </w:pPr>
      <w:r w:rsidRPr="00254E2B">
        <w:rPr>
          <w:rFonts w:cstheme="minorHAnsi"/>
        </w:rPr>
        <w:t>These are the building categories:</w:t>
      </w:r>
    </w:p>
    <w:p w14:paraId="0A6447DA" w14:textId="77777777" w:rsidR="005D44FE" w:rsidRPr="00254E2B" w:rsidRDefault="005D44FE" w:rsidP="005D44FE">
      <w:pPr>
        <w:rPr>
          <w:rFonts w:cstheme="minorHAnsi"/>
        </w:rPr>
      </w:pPr>
    </w:p>
    <w:p w14:paraId="44252015" w14:textId="77777777" w:rsidR="005D44FE" w:rsidRPr="00254E2B" w:rsidRDefault="005D44FE" w:rsidP="005D44FE">
      <w:pPr>
        <w:pStyle w:val="ListParagraph"/>
        <w:numPr>
          <w:ilvl w:val="0"/>
          <w:numId w:val="2"/>
        </w:numPr>
        <w:rPr>
          <w:rFonts w:cstheme="minorHAnsi"/>
        </w:rPr>
      </w:pPr>
      <w:r w:rsidRPr="00254E2B">
        <w:rPr>
          <w:rFonts w:cstheme="minorHAnsi"/>
        </w:rPr>
        <w:t xml:space="preserve">Offices, residential, schools over 20,000 sf, and certain types of adjacent buildings (must use TEDI or Passive House);  </w:t>
      </w:r>
    </w:p>
    <w:p w14:paraId="5F4C8DB5" w14:textId="77777777" w:rsidR="005D44FE" w:rsidRPr="00254E2B" w:rsidRDefault="005D44FE" w:rsidP="005D44FE">
      <w:pPr>
        <w:pStyle w:val="ListParagraph"/>
        <w:numPr>
          <w:ilvl w:val="0"/>
          <w:numId w:val="2"/>
        </w:numPr>
        <w:rPr>
          <w:rFonts w:eastAsia="Times New Roman" w:cstheme="minorHAnsi"/>
        </w:rPr>
      </w:pPr>
      <w:r w:rsidRPr="00254E2B">
        <w:rPr>
          <w:rFonts w:eastAsia="Times New Roman" w:cstheme="minorHAnsi"/>
        </w:rPr>
        <w:t>High-ventilation buildings such as labs and hospitals, multi-family buildings;</w:t>
      </w:r>
    </w:p>
    <w:p w14:paraId="16E54EEB" w14:textId="77777777" w:rsidR="005D44FE" w:rsidRPr="00254E2B" w:rsidRDefault="005D44FE" w:rsidP="005D44FE">
      <w:pPr>
        <w:pStyle w:val="ListParagraph"/>
        <w:numPr>
          <w:ilvl w:val="0"/>
          <w:numId w:val="2"/>
        </w:numPr>
        <w:rPr>
          <w:rFonts w:eastAsia="Times New Roman" w:cstheme="minorHAnsi"/>
        </w:rPr>
      </w:pPr>
      <w:r w:rsidRPr="00254E2B">
        <w:rPr>
          <w:rFonts w:eastAsia="Times New Roman" w:cstheme="minorHAnsi"/>
        </w:rPr>
        <w:t>Small commercial buildings (any small building use except multi-family);</w:t>
      </w:r>
    </w:p>
    <w:p w14:paraId="76115201" w14:textId="5278D398" w:rsidR="005D44FE" w:rsidRPr="00E83DF3" w:rsidRDefault="000D2058" w:rsidP="005D44FE">
      <w:pPr>
        <w:pStyle w:val="ListParagraph"/>
        <w:numPr>
          <w:ilvl w:val="0"/>
          <w:numId w:val="2"/>
        </w:numPr>
        <w:rPr>
          <w:rFonts w:eastAsia="Times New Roman" w:cstheme="minorHAnsi"/>
        </w:rPr>
      </w:pPr>
      <w:r w:rsidRPr="000D2058">
        <w:rPr>
          <w:rFonts w:eastAsia="Times New Roman" w:cstheme="minorHAnsi"/>
        </w:rPr>
        <w:t>Multi</w:t>
      </w:r>
      <w:r w:rsidR="005D44FE" w:rsidRPr="00E83DF3">
        <w:rPr>
          <w:rFonts w:eastAsia="Times New Roman" w:cstheme="minorHAnsi"/>
        </w:rPr>
        <w:t>-family buildings.</w:t>
      </w:r>
      <w:r w:rsidR="00E35F18">
        <w:rPr>
          <w:rFonts w:eastAsia="Times New Roman" w:cstheme="minorHAnsi"/>
        </w:rPr>
        <w:t xml:space="preserve"> </w:t>
      </w:r>
    </w:p>
    <w:p w14:paraId="1183D8E4" w14:textId="77777777" w:rsidR="005D44FE" w:rsidRPr="00254E2B" w:rsidRDefault="005D44FE" w:rsidP="005D44FE">
      <w:pPr>
        <w:pStyle w:val="NormalWeb"/>
        <w:rPr>
          <w:rFonts w:asciiTheme="minorHAnsi" w:hAnsiTheme="minorHAnsi" w:cstheme="minorHAnsi"/>
        </w:rPr>
      </w:pPr>
      <w:r w:rsidRPr="006B4E36">
        <w:rPr>
          <w:rFonts w:asciiTheme="minorHAnsi" w:hAnsiTheme="minorHAnsi" w:cstheme="minorHAnsi"/>
          <w:u w:val="single"/>
        </w:rPr>
        <w:t>Passive House certification is available as an option for all building types</w:t>
      </w:r>
      <w:r w:rsidRPr="006B4E36">
        <w:rPr>
          <w:rFonts w:asciiTheme="minorHAnsi" w:hAnsiTheme="minorHAnsi" w:cstheme="minorHAnsi"/>
        </w:rPr>
        <w:t>.</w:t>
      </w:r>
      <w:r w:rsidRPr="00254E2B">
        <w:rPr>
          <w:rFonts w:asciiTheme="minorHAnsi" w:hAnsiTheme="minorHAnsi" w:cstheme="minorHAnsi"/>
        </w:rPr>
        <w:t xml:space="preserve"> </w:t>
      </w:r>
    </w:p>
    <w:p w14:paraId="0A24654B" w14:textId="72405E01" w:rsidR="005D44FE" w:rsidRPr="00254E2B" w:rsidRDefault="005D44FE" w:rsidP="005D44FE">
      <w:pPr>
        <w:pStyle w:val="NormalWeb"/>
        <w:rPr>
          <w:rFonts w:asciiTheme="minorHAnsi" w:hAnsiTheme="minorHAnsi" w:cstheme="minorHAnsi"/>
        </w:rPr>
      </w:pPr>
      <w:r w:rsidRPr="00E35F18">
        <w:rPr>
          <w:rFonts w:asciiTheme="minorHAnsi" w:hAnsiTheme="minorHAnsi" w:cstheme="minorHAnsi"/>
        </w:rPr>
        <w:t>Mixed-use buildings</w:t>
      </w:r>
      <w:r w:rsidRPr="00254E2B">
        <w:rPr>
          <w:rFonts w:asciiTheme="minorHAnsi" w:hAnsiTheme="minorHAnsi" w:cstheme="minorHAnsi"/>
        </w:rPr>
        <w:t xml:space="preserve"> can use a combination of code pathways as appropriate for different portions of the building, or choose a whole-building approach </w:t>
      </w:r>
      <w:r w:rsidR="002B73EC" w:rsidRPr="00254E2B">
        <w:rPr>
          <w:rFonts w:asciiTheme="minorHAnsi" w:hAnsiTheme="minorHAnsi" w:cstheme="minorHAnsi"/>
        </w:rPr>
        <w:t>using</w:t>
      </w:r>
      <w:r w:rsidRPr="00254E2B">
        <w:rPr>
          <w:rFonts w:asciiTheme="minorHAnsi" w:hAnsiTheme="minorHAnsi" w:cstheme="minorHAnsi"/>
        </w:rPr>
        <w:t xml:space="preserve"> the TEDI or Passive House pathway. </w:t>
      </w:r>
    </w:p>
    <w:p w14:paraId="314EA625" w14:textId="77777777" w:rsidR="005D44FE" w:rsidRPr="00254E2B" w:rsidRDefault="005D44FE" w:rsidP="005D44FE">
      <w:pPr>
        <w:pStyle w:val="NormalWeb"/>
        <w:rPr>
          <w:rFonts w:asciiTheme="minorHAnsi" w:hAnsiTheme="minorHAnsi" w:cstheme="minorHAnsi"/>
          <w:i/>
          <w:iCs/>
        </w:rPr>
      </w:pPr>
      <w:r w:rsidRPr="00254E2B">
        <w:rPr>
          <w:rFonts w:asciiTheme="minorHAnsi" w:hAnsiTheme="minorHAnsi" w:cstheme="minorHAnsi"/>
          <w:i/>
          <w:iCs/>
        </w:rPr>
        <w:t>EV Charging</w:t>
      </w:r>
    </w:p>
    <w:p w14:paraId="3148A040" w14:textId="201B0BDC" w:rsidR="005D44FE" w:rsidRPr="00F024B2" w:rsidRDefault="005D44FE" w:rsidP="00F024B2">
      <w:pPr>
        <w:rPr>
          <w:b/>
          <w:bCs/>
        </w:rPr>
      </w:pPr>
      <w:r w:rsidRPr="006B4E36">
        <w:rPr>
          <w:rFonts w:cstheme="minorHAnsi"/>
        </w:rPr>
        <w:t xml:space="preserve">The updated Stretch Code requires EV wiring for 20% of new business and residential spaces, and 10% for all other uses. </w:t>
      </w:r>
      <w:r w:rsidRPr="006B4E36">
        <w:rPr>
          <w:rFonts w:cstheme="minorHAnsi"/>
          <w:b/>
          <w:bCs/>
          <w:i/>
          <w:iCs/>
          <w:color w:val="BF0000"/>
        </w:rPr>
        <w:t xml:space="preserve"> </w:t>
      </w:r>
    </w:p>
    <w:p w14:paraId="4A3883AD" w14:textId="005A3F12" w:rsidR="005D44FE" w:rsidRPr="00254E2B" w:rsidRDefault="005D44FE" w:rsidP="005D44FE">
      <w:pPr>
        <w:pStyle w:val="NormalWeb"/>
        <w:rPr>
          <w:rFonts w:asciiTheme="minorHAnsi" w:hAnsiTheme="minorHAnsi" w:cstheme="minorHAnsi"/>
          <w:i/>
          <w:iCs/>
        </w:rPr>
      </w:pPr>
      <w:r w:rsidRPr="00254E2B">
        <w:rPr>
          <w:rFonts w:asciiTheme="minorHAnsi" w:hAnsiTheme="minorHAnsi" w:cstheme="minorHAnsi"/>
          <w:i/>
          <w:iCs/>
        </w:rPr>
        <w:t>Alterations/Changes of Use or Occupancy/Additions</w:t>
      </w:r>
    </w:p>
    <w:p w14:paraId="07A00607" w14:textId="23D103CC" w:rsidR="000F3EAB" w:rsidRDefault="005D44FE" w:rsidP="00DC4178">
      <w:pPr>
        <w:rPr>
          <w:rFonts w:cstheme="minorHAnsi"/>
        </w:rPr>
      </w:pPr>
      <w:r w:rsidRPr="006B4E36">
        <w:rPr>
          <w:rFonts w:cstheme="minorHAnsi"/>
          <w:u w:val="single"/>
        </w:rPr>
        <w:t xml:space="preserve">Unlike the current Stretch Code, the updated Stretch Code applies to building additions, alterations, and changes of use or occupancy, </w:t>
      </w:r>
      <w:r w:rsidR="002B73EC" w:rsidRPr="006B4E36">
        <w:rPr>
          <w:rFonts w:cstheme="minorHAnsi"/>
          <w:u w:val="single"/>
        </w:rPr>
        <w:t>not just</w:t>
      </w:r>
      <w:r w:rsidRPr="006B4E36">
        <w:rPr>
          <w:rFonts w:cstheme="minorHAnsi"/>
          <w:u w:val="single"/>
        </w:rPr>
        <w:t xml:space="preserve"> to new construction.  </w:t>
      </w:r>
      <w:r w:rsidR="002B73EC" w:rsidRPr="006B4E36">
        <w:rPr>
          <w:rFonts w:cstheme="minorHAnsi"/>
        </w:rPr>
        <w:t xml:space="preserve">However, the updated Stretch Code continues to allow building additions that are less than 20,000 sf to </w:t>
      </w:r>
      <w:r w:rsidR="002B73EC" w:rsidRPr="006B4E36">
        <w:rPr>
          <w:rFonts w:cstheme="minorHAnsi"/>
        </w:rPr>
        <w:lastRenderedPageBreak/>
        <w:t>follow the Base Code.  Additions greater than 20,000 sf are required to meet Stretch Code</w:t>
      </w:r>
      <w:r w:rsidR="002B73EC" w:rsidRPr="00254E2B">
        <w:rPr>
          <w:rFonts w:cstheme="minorHAnsi"/>
        </w:rPr>
        <w:t xml:space="preserve"> requirements for the applicable building category and size. </w:t>
      </w:r>
    </w:p>
    <w:p w14:paraId="77496880" w14:textId="3EE58EB2" w:rsidR="005D44FE" w:rsidRPr="00254E2B" w:rsidRDefault="002B73EC" w:rsidP="005D44FE">
      <w:pPr>
        <w:pStyle w:val="NormalWeb"/>
        <w:rPr>
          <w:rFonts w:asciiTheme="minorHAnsi" w:hAnsiTheme="minorHAnsi" w:cstheme="minorHAnsi"/>
          <w:b/>
          <w:bCs/>
        </w:rPr>
      </w:pPr>
      <w:r w:rsidRPr="00254E2B">
        <w:rPr>
          <w:rFonts w:asciiTheme="minorHAnsi" w:hAnsiTheme="minorHAnsi" w:cstheme="minorHAnsi"/>
        </w:rPr>
        <w:t>Although the</w:t>
      </w:r>
      <w:r w:rsidR="005D44FE" w:rsidRPr="00254E2B">
        <w:rPr>
          <w:rFonts w:asciiTheme="minorHAnsi" w:hAnsiTheme="minorHAnsi" w:cstheme="minorHAnsi"/>
        </w:rPr>
        <w:t xml:space="preserve"> updated Stretch Code </w:t>
      </w:r>
      <w:r w:rsidRPr="00254E2B">
        <w:rPr>
          <w:rFonts w:asciiTheme="minorHAnsi" w:hAnsiTheme="minorHAnsi" w:cstheme="minorHAnsi"/>
        </w:rPr>
        <w:t>applies to</w:t>
      </w:r>
      <w:r w:rsidR="005D44FE" w:rsidRPr="00254E2B">
        <w:rPr>
          <w:rFonts w:asciiTheme="minorHAnsi" w:hAnsiTheme="minorHAnsi" w:cstheme="minorHAnsi"/>
        </w:rPr>
        <w:t xml:space="preserve"> commercial building alterations and buildings that undergo a change of use or occupancy</w:t>
      </w:r>
      <w:r w:rsidRPr="00254E2B">
        <w:rPr>
          <w:rFonts w:asciiTheme="minorHAnsi" w:hAnsiTheme="minorHAnsi" w:cstheme="minorHAnsi"/>
        </w:rPr>
        <w:t xml:space="preserve">, it </w:t>
      </w:r>
      <w:r w:rsidR="005D44FE" w:rsidRPr="00254E2B">
        <w:rPr>
          <w:rFonts w:asciiTheme="minorHAnsi" w:hAnsiTheme="minorHAnsi" w:cstheme="minorHAnsi"/>
        </w:rPr>
        <w:t xml:space="preserve">allows for a 10% reduced envelope requirement compared to new construction. </w:t>
      </w:r>
    </w:p>
    <w:p w14:paraId="01E5CFB9" w14:textId="211990C6" w:rsidR="002B73EC" w:rsidRPr="00254E2B" w:rsidRDefault="006B4E36" w:rsidP="00254E2B">
      <w:pPr>
        <w:pStyle w:val="NormalWeb"/>
        <w:rPr>
          <w:rFonts w:asciiTheme="minorHAnsi" w:hAnsiTheme="minorHAnsi" w:cstheme="minorHAnsi"/>
        </w:rPr>
      </w:pPr>
      <w:r>
        <w:rPr>
          <w:rFonts w:asciiTheme="minorHAnsi" w:hAnsiTheme="minorHAnsi" w:cstheme="minorHAnsi"/>
          <w:u w:val="single"/>
        </w:rPr>
        <w:t>The</w:t>
      </w:r>
      <w:r w:rsidR="005D44FE" w:rsidRPr="006B4E36">
        <w:rPr>
          <w:rFonts w:asciiTheme="minorHAnsi" w:hAnsiTheme="minorHAnsi" w:cstheme="minorHAnsi"/>
          <w:u w:val="single"/>
        </w:rPr>
        <w:t xml:space="preserve"> updated Stretch Code eliminates an existing exception in the Base Code, which allows exterior walls that have any amount of insulation to remain non-code compliant.</w:t>
      </w:r>
      <w:r w:rsidR="005D44FE" w:rsidRPr="006B4E36">
        <w:rPr>
          <w:rFonts w:asciiTheme="minorHAnsi" w:hAnsiTheme="minorHAnsi" w:cstheme="minorHAnsi"/>
        </w:rPr>
        <w:t xml:space="preserve"> The updated Stretch Code require</w:t>
      </w:r>
      <w:r w:rsidR="00B060A0" w:rsidRPr="006B4E36">
        <w:rPr>
          <w:rFonts w:asciiTheme="minorHAnsi" w:hAnsiTheme="minorHAnsi" w:cstheme="minorHAnsi"/>
        </w:rPr>
        <w:t>s</w:t>
      </w:r>
      <w:r w:rsidR="005D44FE" w:rsidRPr="006B4E36">
        <w:rPr>
          <w:rFonts w:asciiTheme="minorHAnsi" w:hAnsiTheme="minorHAnsi" w:cstheme="minorHAnsi"/>
        </w:rPr>
        <w:t xml:space="preserve"> that any altered walls be brought up to Stretch Code standards, although historic buildings remain exempt from this requirement.</w:t>
      </w:r>
      <w:r w:rsidR="005D44FE" w:rsidRPr="00254E2B">
        <w:rPr>
          <w:rFonts w:asciiTheme="minorHAnsi" w:hAnsiTheme="minorHAnsi" w:cstheme="minorHAnsi"/>
        </w:rPr>
        <w:t xml:space="preserve"> </w:t>
      </w:r>
    </w:p>
    <w:p w14:paraId="01604FE2" w14:textId="1B80B438" w:rsidR="005D44FE" w:rsidRPr="00254E2B" w:rsidRDefault="00E83DF3" w:rsidP="005D44FE">
      <w:pPr>
        <w:rPr>
          <w:rFonts w:cstheme="minorHAnsi"/>
          <w:b/>
          <w:bCs/>
        </w:rPr>
      </w:pPr>
      <w:r>
        <w:rPr>
          <w:rFonts w:cstheme="minorHAnsi"/>
          <w:b/>
          <w:bCs/>
        </w:rPr>
        <w:t xml:space="preserve">COMMERCIAL </w:t>
      </w:r>
      <w:r w:rsidR="00254E2B">
        <w:rPr>
          <w:rFonts w:cstheme="minorHAnsi"/>
          <w:b/>
          <w:bCs/>
        </w:rPr>
        <w:t>SPECIALIZED CODE</w:t>
      </w:r>
    </w:p>
    <w:p w14:paraId="03D55B55" w14:textId="77777777" w:rsidR="005D44FE" w:rsidRPr="00254E2B" w:rsidRDefault="005D44FE" w:rsidP="005D44FE">
      <w:pPr>
        <w:pStyle w:val="NormalWeb"/>
        <w:rPr>
          <w:rFonts w:asciiTheme="minorHAnsi" w:hAnsiTheme="minorHAnsi" w:cstheme="minorHAnsi"/>
          <w:i/>
          <w:iCs/>
        </w:rPr>
      </w:pPr>
      <w:r w:rsidRPr="00254E2B">
        <w:rPr>
          <w:rFonts w:asciiTheme="minorHAnsi" w:hAnsiTheme="minorHAnsi" w:cstheme="minorHAnsi"/>
          <w:i/>
          <w:iCs/>
        </w:rPr>
        <w:t xml:space="preserve">Energy Efficiency Requirements </w:t>
      </w:r>
    </w:p>
    <w:p w14:paraId="2B1D7936" w14:textId="1E135A48" w:rsidR="005D44FE" w:rsidRPr="006B4E36" w:rsidRDefault="005D44FE" w:rsidP="005D44FE">
      <w:pPr>
        <w:pStyle w:val="NormalWeb"/>
        <w:rPr>
          <w:rFonts w:asciiTheme="minorHAnsi" w:hAnsiTheme="minorHAnsi" w:cstheme="minorHAnsi"/>
          <w:u w:val="single"/>
        </w:rPr>
      </w:pPr>
      <w:r w:rsidRPr="006B4E36">
        <w:rPr>
          <w:rFonts w:asciiTheme="minorHAnsi" w:hAnsiTheme="minorHAnsi" w:cstheme="minorHAnsi"/>
          <w:u w:val="single"/>
        </w:rPr>
        <w:t xml:space="preserve">The Specialized Code maintains the same energy efficiency requirements as the updated Stretch Code for all building </w:t>
      </w:r>
      <w:r w:rsidR="002B73EC" w:rsidRPr="006B4E36">
        <w:rPr>
          <w:rFonts w:asciiTheme="minorHAnsi" w:hAnsiTheme="minorHAnsi" w:cstheme="minorHAnsi"/>
          <w:u w:val="single"/>
        </w:rPr>
        <w:t>categories</w:t>
      </w:r>
      <w:r w:rsidRPr="006B4E36">
        <w:rPr>
          <w:rFonts w:asciiTheme="minorHAnsi" w:hAnsiTheme="minorHAnsi" w:cstheme="minorHAnsi"/>
          <w:u w:val="single"/>
        </w:rPr>
        <w:t xml:space="preserve"> except multi-family</w:t>
      </w:r>
      <w:r w:rsidR="002B73EC" w:rsidRPr="006B4E36">
        <w:rPr>
          <w:rFonts w:asciiTheme="minorHAnsi" w:hAnsiTheme="minorHAnsi" w:cstheme="minorHAnsi"/>
          <w:u w:val="single"/>
        </w:rPr>
        <w:t xml:space="preserve"> buildings</w:t>
      </w:r>
      <w:r w:rsidRPr="006B4E36">
        <w:rPr>
          <w:rFonts w:asciiTheme="minorHAnsi" w:hAnsiTheme="minorHAnsi" w:cstheme="minorHAnsi"/>
          <w:u w:val="single"/>
        </w:rPr>
        <w:t xml:space="preserve">. </w:t>
      </w:r>
    </w:p>
    <w:p w14:paraId="24BFE256" w14:textId="14BD63C3" w:rsidR="005D44FE" w:rsidRPr="00254E2B" w:rsidRDefault="005D44FE" w:rsidP="005D44FE">
      <w:pPr>
        <w:pStyle w:val="NormalWeb"/>
        <w:rPr>
          <w:rFonts w:asciiTheme="minorHAnsi" w:hAnsiTheme="minorHAnsi" w:cstheme="minorHAnsi"/>
        </w:rPr>
      </w:pPr>
      <w:r w:rsidRPr="006B4E36">
        <w:rPr>
          <w:rFonts w:asciiTheme="minorHAnsi" w:hAnsiTheme="minorHAnsi" w:cstheme="minorHAnsi"/>
          <w:u w:val="single"/>
        </w:rPr>
        <w:t>Multi-family buildings must follow the Passive House compliance pathway</w:t>
      </w:r>
      <w:r w:rsidRPr="006B4E36">
        <w:rPr>
          <w:rFonts w:asciiTheme="minorHAnsi" w:hAnsiTheme="minorHAnsi" w:cstheme="minorHAnsi"/>
        </w:rPr>
        <w:t xml:space="preserve">, plus updated Stretch Code requirements, </w:t>
      </w:r>
      <w:r w:rsidR="002B73EC" w:rsidRPr="006B4E36">
        <w:rPr>
          <w:rFonts w:asciiTheme="minorHAnsi" w:hAnsiTheme="minorHAnsi" w:cstheme="minorHAnsi"/>
        </w:rPr>
        <w:t>and must also be</w:t>
      </w:r>
      <w:r w:rsidR="00B060A0" w:rsidRPr="006B4E36">
        <w:rPr>
          <w:rFonts w:asciiTheme="minorHAnsi" w:hAnsiTheme="minorHAnsi" w:cstheme="minorHAnsi"/>
        </w:rPr>
        <w:t xml:space="preserve"> </w:t>
      </w:r>
      <w:r w:rsidRPr="006B4E36">
        <w:rPr>
          <w:rFonts w:asciiTheme="minorHAnsi" w:hAnsiTheme="minorHAnsi" w:cstheme="minorHAnsi"/>
        </w:rPr>
        <w:t>electrification-ready.</w:t>
      </w:r>
      <w:r w:rsidRPr="00254E2B">
        <w:rPr>
          <w:rFonts w:asciiTheme="minorHAnsi" w:hAnsiTheme="minorHAnsi" w:cstheme="minorHAnsi"/>
        </w:rPr>
        <w:t xml:space="preserve">  Passive House standards are phased in with reference to building size and date of permit application:</w:t>
      </w:r>
    </w:p>
    <w:p w14:paraId="705ACF49" w14:textId="11FDE5EF" w:rsidR="005D44FE" w:rsidRPr="00E83DF3" w:rsidRDefault="005D44FE" w:rsidP="005D44FE">
      <w:pPr>
        <w:pStyle w:val="NormalWeb"/>
        <w:numPr>
          <w:ilvl w:val="0"/>
          <w:numId w:val="4"/>
        </w:numPr>
        <w:rPr>
          <w:rFonts w:asciiTheme="minorHAnsi" w:hAnsiTheme="minorHAnsi" w:cstheme="minorHAnsi"/>
        </w:rPr>
      </w:pPr>
      <w:r w:rsidRPr="00E83DF3">
        <w:rPr>
          <w:rFonts w:asciiTheme="minorHAnsi" w:hAnsiTheme="minorHAnsi" w:cstheme="minorHAnsi"/>
        </w:rPr>
        <w:t xml:space="preserve">As of January </w:t>
      </w:r>
      <w:r w:rsidR="002362F7">
        <w:rPr>
          <w:rFonts w:asciiTheme="minorHAnsi" w:hAnsiTheme="minorHAnsi" w:cstheme="minorHAnsi"/>
        </w:rPr>
        <w:t>2023,</w:t>
      </w:r>
      <w:r w:rsidR="00A10505">
        <w:rPr>
          <w:rFonts w:asciiTheme="minorHAnsi" w:hAnsiTheme="minorHAnsi" w:cstheme="minorHAnsi"/>
        </w:rPr>
        <w:t xml:space="preserve"> </w:t>
      </w:r>
      <w:r w:rsidRPr="00E83DF3">
        <w:rPr>
          <w:rFonts w:asciiTheme="minorHAnsi" w:hAnsiTheme="minorHAnsi" w:cstheme="minorHAnsi"/>
        </w:rPr>
        <w:t>Passive House standards are required for buildings five stories or less, if over 12,000 sf.  Taller buildings may choose other compliance options, including TEDI or HERS.</w:t>
      </w:r>
      <w:r w:rsidR="00254E2B" w:rsidRPr="00E83DF3">
        <w:rPr>
          <w:rFonts w:asciiTheme="minorHAnsi" w:hAnsiTheme="minorHAnsi" w:cstheme="minorHAnsi"/>
        </w:rPr>
        <w:t xml:space="preserve">  </w:t>
      </w:r>
    </w:p>
    <w:p w14:paraId="0C1E84BF" w14:textId="45C612ED" w:rsidR="002317C9" w:rsidRPr="006A5860" w:rsidRDefault="005D44FE" w:rsidP="002317C9">
      <w:pPr>
        <w:pStyle w:val="NormalWeb"/>
        <w:numPr>
          <w:ilvl w:val="0"/>
          <w:numId w:val="4"/>
        </w:numPr>
        <w:rPr>
          <w:rFonts w:asciiTheme="minorHAnsi" w:hAnsiTheme="minorHAnsi" w:cstheme="minorHAnsi"/>
        </w:rPr>
      </w:pPr>
      <w:r w:rsidRPr="00254E2B">
        <w:rPr>
          <w:rFonts w:asciiTheme="minorHAnsi" w:hAnsiTheme="minorHAnsi" w:cstheme="minorHAnsi"/>
        </w:rPr>
        <w:t>As of January 2024, Passive House is required for multi-family buildings over 12,000 sf.</w:t>
      </w:r>
    </w:p>
    <w:p w14:paraId="43D50B6C" w14:textId="77777777" w:rsidR="002317C9" w:rsidRPr="006A5860" w:rsidRDefault="002317C9" w:rsidP="002317C9">
      <w:pPr>
        <w:pStyle w:val="NormalWeb"/>
        <w:rPr>
          <w:rFonts w:asciiTheme="minorHAnsi" w:hAnsiTheme="minorHAnsi" w:cstheme="minorHAnsi"/>
          <w:i/>
          <w:iCs/>
        </w:rPr>
      </w:pPr>
      <w:r w:rsidRPr="006A5860">
        <w:rPr>
          <w:rFonts w:asciiTheme="minorHAnsi" w:hAnsiTheme="minorHAnsi" w:cstheme="minorHAnsi"/>
          <w:i/>
          <w:iCs/>
        </w:rPr>
        <w:t xml:space="preserve">All-Electric Buildings </w:t>
      </w:r>
    </w:p>
    <w:p w14:paraId="5F23FD35" w14:textId="77777777" w:rsidR="002317C9" w:rsidRPr="006A5860" w:rsidRDefault="002317C9" w:rsidP="002317C9">
      <w:pPr>
        <w:pStyle w:val="NormalWeb"/>
        <w:rPr>
          <w:rFonts w:asciiTheme="minorHAnsi" w:hAnsiTheme="minorHAnsi" w:cstheme="minorHAnsi"/>
        </w:rPr>
      </w:pPr>
      <w:r w:rsidRPr="006A5860">
        <w:rPr>
          <w:rFonts w:asciiTheme="minorHAnsi" w:hAnsiTheme="minorHAnsi" w:cstheme="minorHAnsi"/>
        </w:rPr>
        <w:t>This is the simplest compliance pathway under the Specialized Code, with energy efficiency requirements the same as under the Stretch Code, and electric equipment all of which meets minimum efficiency standards.  Back-up power generation is permissible.</w:t>
      </w:r>
    </w:p>
    <w:p w14:paraId="02B5C555" w14:textId="77777777" w:rsidR="002317C9" w:rsidRPr="006A5860" w:rsidRDefault="002317C9" w:rsidP="002317C9">
      <w:pPr>
        <w:pStyle w:val="NormalWeb"/>
        <w:rPr>
          <w:rFonts w:asciiTheme="minorHAnsi" w:hAnsiTheme="minorHAnsi" w:cstheme="minorHAnsi"/>
          <w:i/>
          <w:iCs/>
        </w:rPr>
      </w:pPr>
      <w:r w:rsidRPr="006A5860">
        <w:rPr>
          <w:rFonts w:asciiTheme="minorHAnsi" w:hAnsiTheme="minorHAnsi" w:cstheme="minorHAnsi"/>
          <w:i/>
          <w:iCs/>
        </w:rPr>
        <w:t xml:space="preserve">Mixed-Fuel Buildings </w:t>
      </w:r>
    </w:p>
    <w:p w14:paraId="125FF0A6" w14:textId="41DA7317" w:rsidR="002317C9" w:rsidRPr="006A5860" w:rsidRDefault="002317C9" w:rsidP="002317C9">
      <w:pPr>
        <w:pStyle w:val="NormalWeb"/>
        <w:rPr>
          <w:rFonts w:asciiTheme="minorHAnsi" w:hAnsiTheme="minorHAnsi" w:cstheme="minorHAnsi"/>
        </w:rPr>
      </w:pPr>
      <w:r w:rsidRPr="006A5860">
        <w:rPr>
          <w:rFonts w:asciiTheme="minorHAnsi" w:hAnsiTheme="minorHAnsi" w:cstheme="minorHAnsi"/>
        </w:rPr>
        <w:t xml:space="preserve">This pathway establishes minimum requirements for new buildings with any fossil fuel use. The Specialized Stretch Code requires emissions mitigation (efficiency the same as the Stretch Code), including minimum efficiency requirements for space and water heating appliances, solar PV if there is on-site solar potential, and arrangements for future electrification.  Although it is not absolutely clear, it appears that large water heaters, commercial restaurant cooking, and commercial drying equipment used for manufacturing and process loads are excepted.  </w:t>
      </w:r>
    </w:p>
    <w:p w14:paraId="0E99CFF3" w14:textId="77777777" w:rsidR="00A10505" w:rsidRDefault="00A10505" w:rsidP="002317C9">
      <w:pPr>
        <w:spacing w:before="100" w:beforeAutospacing="1" w:after="100" w:afterAutospacing="1"/>
        <w:rPr>
          <w:rFonts w:eastAsia="Times New Roman" w:cstheme="minorHAnsi"/>
          <w:i/>
          <w:iCs/>
        </w:rPr>
      </w:pPr>
    </w:p>
    <w:p w14:paraId="059FCE94" w14:textId="728FB82F" w:rsidR="002317C9" w:rsidRPr="006A5860" w:rsidRDefault="002317C9" w:rsidP="002317C9">
      <w:pPr>
        <w:spacing w:before="100" w:beforeAutospacing="1" w:after="100" w:afterAutospacing="1"/>
        <w:rPr>
          <w:rFonts w:eastAsia="Times New Roman" w:cstheme="minorHAnsi"/>
          <w:i/>
          <w:iCs/>
        </w:rPr>
      </w:pPr>
      <w:r w:rsidRPr="006A5860">
        <w:rPr>
          <w:rFonts w:eastAsia="Times New Roman" w:cstheme="minorHAnsi"/>
          <w:i/>
          <w:iCs/>
        </w:rPr>
        <w:lastRenderedPageBreak/>
        <w:t xml:space="preserve">Zero Energy Buildings </w:t>
      </w:r>
    </w:p>
    <w:p w14:paraId="4B7432FE" w14:textId="5BF8B31F" w:rsidR="002317C9" w:rsidRPr="006A5860" w:rsidRDefault="002317C9" w:rsidP="006A5860">
      <w:pPr>
        <w:spacing w:before="100" w:beforeAutospacing="1" w:after="100" w:afterAutospacing="1"/>
        <w:rPr>
          <w:rFonts w:eastAsia="Times New Roman" w:cstheme="minorHAnsi"/>
        </w:rPr>
      </w:pPr>
      <w:r w:rsidRPr="006A5860">
        <w:rPr>
          <w:rFonts w:eastAsia="Times New Roman" w:cstheme="minorHAnsi"/>
        </w:rPr>
        <w:t xml:space="preserve">This is the most stringent of the three pathways in that it requires net zero energy on an annual basis.  Zero energy may be demonstrated only with on-site renewable generation, except for the energy required for back-up power and EV charging, and all buildings must meet minimum energy efficiency requirements prior </w:t>
      </w:r>
      <w:r w:rsidR="002362F7">
        <w:rPr>
          <w:rFonts w:eastAsia="Times New Roman" w:cstheme="minorHAnsi"/>
        </w:rPr>
        <w:t>to the</w:t>
      </w:r>
      <w:r w:rsidR="00A10505">
        <w:rPr>
          <w:rFonts w:eastAsia="Times New Roman" w:cstheme="minorHAnsi"/>
          <w:color w:val="FF0000"/>
        </w:rPr>
        <w:t xml:space="preserve"> </w:t>
      </w:r>
      <w:r w:rsidRPr="006A5860">
        <w:rPr>
          <w:rFonts w:eastAsia="Times New Roman" w:cstheme="minorHAnsi"/>
        </w:rPr>
        <w:t xml:space="preserve">use of renewable offsets. </w:t>
      </w:r>
    </w:p>
    <w:p w14:paraId="439641E8" w14:textId="374AF0F1" w:rsidR="005D44FE" w:rsidRPr="00254E2B" w:rsidRDefault="005D44FE" w:rsidP="005D44FE">
      <w:pPr>
        <w:spacing w:before="100" w:beforeAutospacing="1" w:after="100" w:afterAutospacing="1"/>
        <w:rPr>
          <w:rFonts w:eastAsia="Times New Roman" w:cstheme="minorHAnsi"/>
        </w:rPr>
      </w:pPr>
      <w:r w:rsidRPr="00254E2B">
        <w:rPr>
          <w:rFonts w:eastAsia="Times New Roman" w:cstheme="minorHAnsi"/>
        </w:rPr>
        <w:t xml:space="preserve">The option to show compliance using HERS 0 or </w:t>
      </w:r>
      <w:proofErr w:type="spellStart"/>
      <w:r w:rsidRPr="00254E2B">
        <w:rPr>
          <w:rFonts w:eastAsia="Times New Roman" w:cstheme="minorHAnsi"/>
        </w:rPr>
        <w:t>Phius</w:t>
      </w:r>
      <w:proofErr w:type="spellEnd"/>
      <w:r w:rsidRPr="00254E2B">
        <w:rPr>
          <w:rFonts w:eastAsia="Times New Roman" w:cstheme="minorHAnsi"/>
        </w:rPr>
        <w:t xml:space="preserve"> ZERO certification </w:t>
      </w:r>
      <w:r w:rsidR="001F36CF">
        <w:rPr>
          <w:rFonts w:eastAsia="Times New Roman" w:cstheme="minorHAnsi"/>
        </w:rPr>
        <w:t xml:space="preserve">(among other things, </w:t>
      </w:r>
      <w:proofErr w:type="spellStart"/>
      <w:r w:rsidR="001F36CF">
        <w:rPr>
          <w:rFonts w:eastAsia="Times New Roman" w:cstheme="minorHAnsi"/>
        </w:rPr>
        <w:t>Phius</w:t>
      </w:r>
      <w:proofErr w:type="spellEnd"/>
      <w:r w:rsidR="001F36CF">
        <w:rPr>
          <w:rFonts w:eastAsia="Times New Roman" w:cstheme="minorHAnsi"/>
        </w:rPr>
        <w:t xml:space="preserve"> ZERO prohibits any use of fossil fuels on-site), also</w:t>
      </w:r>
      <w:r w:rsidRPr="00254E2B">
        <w:rPr>
          <w:rFonts w:eastAsia="Times New Roman" w:cstheme="minorHAnsi"/>
        </w:rPr>
        <w:t xml:space="preserve"> </w:t>
      </w:r>
      <w:r w:rsidR="00C067C0">
        <w:rPr>
          <w:rFonts w:eastAsia="Times New Roman" w:cstheme="minorHAnsi"/>
        </w:rPr>
        <w:t>referenced</w:t>
      </w:r>
      <w:r w:rsidRPr="00254E2B">
        <w:rPr>
          <w:rFonts w:eastAsia="Times New Roman" w:cstheme="minorHAnsi"/>
        </w:rPr>
        <w:t xml:space="preserve"> in the residential Specialized Code</w:t>
      </w:r>
      <w:r w:rsidR="001F36CF">
        <w:rPr>
          <w:rFonts w:eastAsia="Times New Roman" w:cstheme="minorHAnsi"/>
        </w:rPr>
        <w:t>,</w:t>
      </w:r>
      <w:r w:rsidRPr="00254E2B">
        <w:rPr>
          <w:rFonts w:eastAsia="Times New Roman" w:cstheme="minorHAnsi"/>
        </w:rPr>
        <w:t xml:space="preserve"> is available under the Zero Energy pathway for multi-family residential buildings. </w:t>
      </w:r>
    </w:p>
    <w:p w14:paraId="38FBDB03" w14:textId="67DFA0F8" w:rsidR="00A83E2A" w:rsidRPr="00254E2B" w:rsidRDefault="00A83E2A" w:rsidP="005D44FE">
      <w:pPr>
        <w:spacing w:before="100" w:beforeAutospacing="1" w:after="100" w:afterAutospacing="1"/>
        <w:rPr>
          <w:rFonts w:eastAsia="Times New Roman" w:cstheme="minorHAnsi"/>
        </w:rPr>
      </w:pPr>
      <w:r w:rsidRPr="00254E2B">
        <w:rPr>
          <w:rFonts w:eastAsia="Times New Roman" w:cstheme="minorHAnsi"/>
          <w:i/>
          <w:iCs/>
        </w:rPr>
        <w:t>Wellesley’s table</w:t>
      </w:r>
    </w:p>
    <w:p w14:paraId="558A3364" w14:textId="7E344D5A" w:rsidR="00A83E2A" w:rsidRPr="00254E2B" w:rsidRDefault="00A83E2A" w:rsidP="005D44FE">
      <w:pPr>
        <w:spacing w:before="100" w:beforeAutospacing="1" w:after="100" w:afterAutospacing="1"/>
        <w:rPr>
          <w:rFonts w:eastAsia="Times New Roman" w:cstheme="minorHAnsi"/>
        </w:rPr>
      </w:pPr>
      <w:r w:rsidRPr="00254E2B">
        <w:rPr>
          <w:rFonts w:eastAsia="Times New Roman" w:cstheme="minorHAnsi"/>
        </w:rPr>
        <w:t xml:space="preserve">Wellesley Climate Action and the Town’s Sustainability Director created the table below, comparing the commercial Stretch and Specialized Codes.  I’m including it in the hope that some will find this additional </w:t>
      </w:r>
      <w:r w:rsidR="00C067C0">
        <w:rPr>
          <w:rFonts w:eastAsia="Times New Roman" w:cstheme="minorHAnsi"/>
        </w:rPr>
        <w:t>approach</w:t>
      </w:r>
      <w:r w:rsidRPr="00254E2B">
        <w:rPr>
          <w:rFonts w:eastAsia="Times New Roman" w:cstheme="minorHAnsi"/>
        </w:rPr>
        <w:t xml:space="preserve"> helpful.</w:t>
      </w:r>
    </w:p>
    <w:p w14:paraId="4B563573" w14:textId="1584AEE2" w:rsidR="00A83E2A" w:rsidRPr="00254E2B" w:rsidRDefault="00A83E2A" w:rsidP="005D44FE">
      <w:pPr>
        <w:spacing w:before="100" w:beforeAutospacing="1" w:after="100" w:afterAutospacing="1"/>
        <w:rPr>
          <w:rFonts w:eastAsia="Times New Roman" w:cstheme="minorHAnsi"/>
        </w:rPr>
      </w:pPr>
      <w:r w:rsidRPr="00254E2B">
        <w:rPr>
          <w:rFonts w:eastAsia="Times New Roman" w:cstheme="minorHAnsi"/>
          <w:noProof/>
        </w:rPr>
        <w:drawing>
          <wp:inline distT="0" distB="0" distL="0" distR="0" wp14:anchorId="1E35CEEC" wp14:editId="139B3CB1">
            <wp:extent cx="5943600" cy="27882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788285"/>
                    </a:xfrm>
                    <a:prstGeom prst="rect">
                      <a:avLst/>
                    </a:prstGeom>
                  </pic:spPr>
                </pic:pic>
              </a:graphicData>
            </a:graphic>
          </wp:inline>
        </w:drawing>
      </w:r>
    </w:p>
    <w:p w14:paraId="6E952DDF" w14:textId="77777777" w:rsidR="005D44FE" w:rsidRPr="00254E2B" w:rsidRDefault="005D44FE" w:rsidP="005D44FE">
      <w:pPr>
        <w:rPr>
          <w:rFonts w:cstheme="minorHAnsi"/>
        </w:rPr>
      </w:pPr>
    </w:p>
    <w:p w14:paraId="2D614965" w14:textId="340D2108" w:rsidR="00B060A0" w:rsidRPr="00B060A0" w:rsidRDefault="00B060A0" w:rsidP="00B060A0">
      <w:pPr>
        <w:rPr>
          <w:rFonts w:eastAsia="Times New Roman" w:cstheme="minorHAnsi"/>
        </w:rPr>
      </w:pPr>
    </w:p>
    <w:p w14:paraId="6C0DA7AA" w14:textId="77777777" w:rsidR="005D44FE" w:rsidRPr="00254E2B" w:rsidRDefault="005D44FE" w:rsidP="005D44FE">
      <w:pPr>
        <w:rPr>
          <w:rFonts w:cstheme="minorHAnsi"/>
        </w:rPr>
      </w:pPr>
    </w:p>
    <w:p w14:paraId="62E61513" w14:textId="77777777" w:rsidR="005D44FE" w:rsidRPr="00254E2B" w:rsidRDefault="005D44FE" w:rsidP="005D44FE">
      <w:pPr>
        <w:rPr>
          <w:rFonts w:cstheme="minorHAnsi"/>
        </w:rPr>
      </w:pPr>
    </w:p>
    <w:p w14:paraId="2FC35E88" w14:textId="77777777" w:rsidR="005D44FE" w:rsidRPr="00254E2B" w:rsidRDefault="005D44FE" w:rsidP="005D44FE">
      <w:pPr>
        <w:rPr>
          <w:rFonts w:cstheme="minorHAnsi"/>
        </w:rPr>
      </w:pPr>
    </w:p>
    <w:p w14:paraId="750E5F12" w14:textId="77777777" w:rsidR="005D44FE" w:rsidRPr="00254E2B" w:rsidRDefault="005D44FE" w:rsidP="005D44FE">
      <w:pPr>
        <w:rPr>
          <w:rFonts w:cstheme="minorHAnsi"/>
        </w:rPr>
      </w:pPr>
    </w:p>
    <w:p w14:paraId="4362234F" w14:textId="77777777" w:rsidR="005D44FE" w:rsidRPr="00254E2B" w:rsidRDefault="005D44FE" w:rsidP="005D44FE">
      <w:pPr>
        <w:rPr>
          <w:rFonts w:cstheme="minorHAnsi"/>
        </w:rPr>
      </w:pPr>
    </w:p>
    <w:p w14:paraId="1778709D" w14:textId="77777777" w:rsidR="00120814" w:rsidRPr="00254E2B" w:rsidRDefault="00000000">
      <w:pPr>
        <w:rPr>
          <w:rFonts w:cstheme="minorHAnsi"/>
        </w:rPr>
      </w:pPr>
    </w:p>
    <w:sectPr w:rsidR="00120814" w:rsidRPr="00254E2B" w:rsidSect="00F7103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D0CAC" w14:textId="77777777" w:rsidR="00B05C60" w:rsidRDefault="00B05C60" w:rsidP="005D44FE">
      <w:r>
        <w:separator/>
      </w:r>
    </w:p>
  </w:endnote>
  <w:endnote w:type="continuationSeparator" w:id="0">
    <w:p w14:paraId="0F7C79F8" w14:textId="77777777" w:rsidR="00B05C60" w:rsidRDefault="00B05C60" w:rsidP="005D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8076898"/>
      <w:docPartObj>
        <w:docPartGallery w:val="Page Numbers (Bottom of Page)"/>
        <w:docPartUnique/>
      </w:docPartObj>
    </w:sdtPr>
    <w:sdtContent>
      <w:p w14:paraId="5698CD10" w14:textId="09E6A0BF" w:rsidR="00CF19A9" w:rsidRDefault="00EC4BAE" w:rsidP="00CC43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F47CD">
          <w:rPr>
            <w:rStyle w:val="PageNumber"/>
            <w:noProof/>
          </w:rPr>
          <w:t>1</w:t>
        </w:r>
        <w:r>
          <w:rPr>
            <w:rStyle w:val="PageNumber"/>
          </w:rPr>
          <w:fldChar w:fldCharType="end"/>
        </w:r>
      </w:p>
    </w:sdtContent>
  </w:sdt>
  <w:p w14:paraId="3EFFBB93" w14:textId="77777777" w:rsidR="00CF19A9" w:rsidRDefault="00000000" w:rsidP="00CF19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3057161"/>
      <w:docPartObj>
        <w:docPartGallery w:val="Page Numbers (Bottom of Page)"/>
        <w:docPartUnique/>
      </w:docPartObj>
    </w:sdtPr>
    <w:sdtContent>
      <w:p w14:paraId="5C5476DA" w14:textId="36A51D89" w:rsidR="00CC43D6" w:rsidRDefault="00CC43D6" w:rsidP="003171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DD0B4" w14:textId="77777777" w:rsidR="00B05C60" w:rsidRDefault="00B05C60" w:rsidP="005D44FE">
      <w:r>
        <w:separator/>
      </w:r>
    </w:p>
  </w:footnote>
  <w:footnote w:type="continuationSeparator" w:id="0">
    <w:p w14:paraId="7549C347" w14:textId="77777777" w:rsidR="00B05C60" w:rsidRDefault="00B05C60" w:rsidP="005D44FE">
      <w:r>
        <w:continuationSeparator/>
      </w:r>
    </w:p>
  </w:footnote>
  <w:footnote w:id="1">
    <w:p w14:paraId="57A01052" w14:textId="77777777" w:rsidR="005D44FE" w:rsidRDefault="005D44FE" w:rsidP="005D44FE">
      <w:pPr>
        <w:pStyle w:val="FootnoteText"/>
      </w:pPr>
      <w:r>
        <w:rPr>
          <w:rStyle w:val="FootnoteReference"/>
        </w:rPr>
        <w:footnoteRef/>
      </w:r>
      <w:r>
        <w:t xml:space="preserve"> </w:t>
      </w:r>
      <w:r w:rsidRPr="00075442">
        <w:t>Heating TEDI</w:t>
      </w:r>
      <w:r>
        <w:t xml:space="preserve">: </w:t>
      </w:r>
      <w:r w:rsidRPr="00075442">
        <w:t>Total annual energy delivered to the building for space conditioning and conditioning of ventilation air, normalized by area (</w:t>
      </w:r>
      <w:proofErr w:type="spellStart"/>
      <w:r w:rsidRPr="00075442">
        <w:t>kBtu</w:t>
      </w:r>
      <w:proofErr w:type="spellEnd"/>
      <w:r w:rsidRPr="00075442">
        <w:t>/sf-</w:t>
      </w:r>
      <w:proofErr w:type="spellStart"/>
      <w:r w:rsidRPr="00075442">
        <w:t>yr</w:t>
      </w:r>
      <w:proofErr w:type="spellEnd"/>
      <w:r w:rsidRPr="00075442">
        <w:t xml:space="preserve">) </w:t>
      </w:r>
    </w:p>
    <w:p w14:paraId="329EFC3F" w14:textId="77777777" w:rsidR="005D44FE" w:rsidRPr="00075442" w:rsidRDefault="005D44FE" w:rsidP="005D44FE">
      <w:pPr>
        <w:pStyle w:val="FootnoteText"/>
      </w:pPr>
      <w:r>
        <w:t xml:space="preserve">Cooling TEDI: </w:t>
      </w:r>
      <w:r w:rsidRPr="00075442">
        <w:t>Total annual energy removed from the building for space conditioning and conditioning of ventilation air, normalized by area (</w:t>
      </w:r>
      <w:proofErr w:type="spellStart"/>
      <w:r w:rsidRPr="00075442">
        <w:t>kBtu</w:t>
      </w:r>
      <w:proofErr w:type="spellEnd"/>
      <w:r w:rsidRPr="00075442">
        <w:t>/sf-</w:t>
      </w:r>
      <w:proofErr w:type="spellStart"/>
      <w:r w:rsidRPr="00075442">
        <w:t>yr</w:t>
      </w:r>
      <w:proofErr w:type="spellEnd"/>
      <w:r w:rsidRPr="00075442">
        <w:t xml:space="preserve">) </w:t>
      </w:r>
    </w:p>
    <w:p w14:paraId="183FCA4A" w14:textId="77777777" w:rsidR="005D44FE" w:rsidRDefault="005D44FE" w:rsidP="005D44FE">
      <w:pPr>
        <w:pStyle w:val="FootnoteText"/>
      </w:pPr>
    </w:p>
    <w:p w14:paraId="624044B5" w14:textId="4914315B" w:rsidR="005D44FE" w:rsidRDefault="005D44FE" w:rsidP="005D44FE">
      <w:pPr>
        <w:pStyle w:val="FootnoteText"/>
      </w:pPr>
      <w:r w:rsidRPr="00075442">
        <w:t>The updated Stretch Code sets forth specific TEDI limits by building type.</w:t>
      </w:r>
    </w:p>
    <w:p w14:paraId="788C715A" w14:textId="77777777" w:rsidR="000F3EAB" w:rsidRDefault="000F3EAB" w:rsidP="005D44FE">
      <w:pPr>
        <w:pStyle w:val="FootnoteText"/>
      </w:pPr>
    </w:p>
    <w:p w14:paraId="31EEC407" w14:textId="77777777" w:rsidR="00E35F18" w:rsidRDefault="00E35F18" w:rsidP="005D44F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7989"/>
    <w:multiLevelType w:val="hybridMultilevel"/>
    <w:tmpl w:val="A208A4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907E31"/>
    <w:multiLevelType w:val="hybridMultilevel"/>
    <w:tmpl w:val="FD60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712298"/>
    <w:multiLevelType w:val="hybridMultilevel"/>
    <w:tmpl w:val="B2D2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87941"/>
    <w:multiLevelType w:val="multilevel"/>
    <w:tmpl w:val="F448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C02DEF"/>
    <w:multiLevelType w:val="hybridMultilevel"/>
    <w:tmpl w:val="E3A6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502733">
    <w:abstractNumId w:val="4"/>
  </w:num>
  <w:num w:numId="2" w16cid:durableId="838928655">
    <w:abstractNumId w:val="0"/>
  </w:num>
  <w:num w:numId="3" w16cid:durableId="1738629574">
    <w:abstractNumId w:val="2"/>
  </w:num>
  <w:num w:numId="4" w16cid:durableId="1243756280">
    <w:abstractNumId w:val="1"/>
  </w:num>
  <w:num w:numId="5" w16cid:durableId="897403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FE"/>
    <w:rsid w:val="000D2058"/>
    <w:rsid w:val="000F3EAB"/>
    <w:rsid w:val="001F0EB6"/>
    <w:rsid w:val="001F36CF"/>
    <w:rsid w:val="002317C9"/>
    <w:rsid w:val="002362F7"/>
    <w:rsid w:val="00254E2B"/>
    <w:rsid w:val="00271D6C"/>
    <w:rsid w:val="002B73EC"/>
    <w:rsid w:val="003E7A2E"/>
    <w:rsid w:val="005D44FE"/>
    <w:rsid w:val="005F47CD"/>
    <w:rsid w:val="00662747"/>
    <w:rsid w:val="006A5860"/>
    <w:rsid w:val="006B4E36"/>
    <w:rsid w:val="006F2F59"/>
    <w:rsid w:val="00720DCE"/>
    <w:rsid w:val="007A01F8"/>
    <w:rsid w:val="00805B45"/>
    <w:rsid w:val="00865AA5"/>
    <w:rsid w:val="0086638E"/>
    <w:rsid w:val="00882544"/>
    <w:rsid w:val="00896FA8"/>
    <w:rsid w:val="00A10505"/>
    <w:rsid w:val="00A50BED"/>
    <w:rsid w:val="00A83E2A"/>
    <w:rsid w:val="00B05C60"/>
    <w:rsid w:val="00B060A0"/>
    <w:rsid w:val="00C067C0"/>
    <w:rsid w:val="00C1488D"/>
    <w:rsid w:val="00CC43D6"/>
    <w:rsid w:val="00DC4178"/>
    <w:rsid w:val="00E35F18"/>
    <w:rsid w:val="00E83DF3"/>
    <w:rsid w:val="00EA443A"/>
    <w:rsid w:val="00EC4BAE"/>
    <w:rsid w:val="00F024B2"/>
    <w:rsid w:val="00F71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4A510D"/>
  <w14:defaultImageDpi w14:val="32767"/>
  <w15:chartTrackingRefBased/>
  <w15:docId w15:val="{B942FB44-1E22-064E-98C8-48F88085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D4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4F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D44FE"/>
    <w:pPr>
      <w:ind w:left="720"/>
      <w:contextualSpacing/>
    </w:pPr>
  </w:style>
  <w:style w:type="paragraph" w:styleId="Footer">
    <w:name w:val="footer"/>
    <w:basedOn w:val="Normal"/>
    <w:link w:val="FooterChar"/>
    <w:uiPriority w:val="99"/>
    <w:unhideWhenUsed/>
    <w:rsid w:val="005D44FE"/>
    <w:pPr>
      <w:tabs>
        <w:tab w:val="center" w:pos="4680"/>
        <w:tab w:val="right" w:pos="9360"/>
      </w:tabs>
    </w:pPr>
  </w:style>
  <w:style w:type="character" w:customStyle="1" w:styleId="FooterChar">
    <w:name w:val="Footer Char"/>
    <w:basedOn w:val="DefaultParagraphFont"/>
    <w:link w:val="Footer"/>
    <w:uiPriority w:val="99"/>
    <w:rsid w:val="005D44FE"/>
  </w:style>
  <w:style w:type="character" w:styleId="PageNumber">
    <w:name w:val="page number"/>
    <w:basedOn w:val="DefaultParagraphFont"/>
    <w:uiPriority w:val="99"/>
    <w:semiHidden/>
    <w:unhideWhenUsed/>
    <w:rsid w:val="005D44FE"/>
  </w:style>
  <w:style w:type="paragraph" w:styleId="FootnoteText">
    <w:name w:val="footnote text"/>
    <w:basedOn w:val="Normal"/>
    <w:link w:val="FootnoteTextChar"/>
    <w:uiPriority w:val="99"/>
    <w:unhideWhenUsed/>
    <w:rsid w:val="005D44FE"/>
    <w:rPr>
      <w:sz w:val="20"/>
      <w:szCs w:val="20"/>
    </w:rPr>
  </w:style>
  <w:style w:type="character" w:customStyle="1" w:styleId="FootnoteTextChar">
    <w:name w:val="Footnote Text Char"/>
    <w:basedOn w:val="DefaultParagraphFont"/>
    <w:link w:val="FootnoteText"/>
    <w:uiPriority w:val="99"/>
    <w:rsid w:val="005D44FE"/>
    <w:rPr>
      <w:sz w:val="20"/>
      <w:szCs w:val="20"/>
    </w:rPr>
  </w:style>
  <w:style w:type="character" w:styleId="FootnoteReference">
    <w:name w:val="footnote reference"/>
    <w:basedOn w:val="DefaultParagraphFont"/>
    <w:uiPriority w:val="99"/>
    <w:semiHidden/>
    <w:unhideWhenUsed/>
    <w:rsid w:val="005D44FE"/>
    <w:rPr>
      <w:vertAlign w:val="superscript"/>
    </w:rPr>
  </w:style>
  <w:style w:type="character" w:customStyle="1" w:styleId="apple-converted-space">
    <w:name w:val="apple-converted-space"/>
    <w:basedOn w:val="DefaultParagraphFont"/>
    <w:rsid w:val="00A83E2A"/>
  </w:style>
  <w:style w:type="character" w:styleId="Hyperlink">
    <w:name w:val="Hyperlink"/>
    <w:basedOn w:val="DefaultParagraphFont"/>
    <w:uiPriority w:val="99"/>
    <w:unhideWhenUsed/>
    <w:rsid w:val="002B73EC"/>
    <w:rPr>
      <w:color w:val="0563C1" w:themeColor="hyperlink"/>
      <w:u w:val="single"/>
    </w:rPr>
  </w:style>
  <w:style w:type="character" w:styleId="UnresolvedMention">
    <w:name w:val="Unresolved Mention"/>
    <w:basedOn w:val="DefaultParagraphFont"/>
    <w:uiPriority w:val="99"/>
    <w:rsid w:val="002B73EC"/>
    <w:rPr>
      <w:color w:val="605E5C"/>
      <w:shd w:val="clear" w:color="auto" w:fill="E1DFDD"/>
    </w:rPr>
  </w:style>
  <w:style w:type="character" w:styleId="FollowedHyperlink">
    <w:name w:val="FollowedHyperlink"/>
    <w:basedOn w:val="DefaultParagraphFont"/>
    <w:uiPriority w:val="99"/>
    <w:semiHidden/>
    <w:unhideWhenUsed/>
    <w:rsid w:val="002B73EC"/>
    <w:rPr>
      <w:color w:val="954F72" w:themeColor="followedHyperlink"/>
      <w:u w:val="single"/>
    </w:rPr>
  </w:style>
  <w:style w:type="paragraph" w:styleId="Header">
    <w:name w:val="header"/>
    <w:basedOn w:val="Normal"/>
    <w:link w:val="HeaderChar"/>
    <w:uiPriority w:val="99"/>
    <w:unhideWhenUsed/>
    <w:rsid w:val="00254E2B"/>
    <w:pPr>
      <w:tabs>
        <w:tab w:val="center" w:pos="4680"/>
        <w:tab w:val="right" w:pos="9360"/>
      </w:tabs>
    </w:pPr>
  </w:style>
  <w:style w:type="character" w:customStyle="1" w:styleId="HeaderChar">
    <w:name w:val="Header Char"/>
    <w:basedOn w:val="DefaultParagraphFont"/>
    <w:link w:val="Header"/>
    <w:uiPriority w:val="99"/>
    <w:rsid w:val="0025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928">
      <w:bodyDiv w:val="1"/>
      <w:marLeft w:val="0"/>
      <w:marRight w:val="0"/>
      <w:marTop w:val="0"/>
      <w:marBottom w:val="0"/>
      <w:divBdr>
        <w:top w:val="none" w:sz="0" w:space="0" w:color="auto"/>
        <w:left w:val="none" w:sz="0" w:space="0" w:color="auto"/>
        <w:bottom w:val="none" w:sz="0" w:space="0" w:color="auto"/>
        <w:right w:val="none" w:sz="0" w:space="0" w:color="auto"/>
      </w:divBdr>
      <w:divsChild>
        <w:div w:id="161887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252035">
              <w:marLeft w:val="0"/>
              <w:marRight w:val="0"/>
              <w:marTop w:val="0"/>
              <w:marBottom w:val="0"/>
              <w:divBdr>
                <w:top w:val="none" w:sz="0" w:space="0" w:color="auto"/>
                <w:left w:val="none" w:sz="0" w:space="0" w:color="auto"/>
                <w:bottom w:val="none" w:sz="0" w:space="0" w:color="auto"/>
                <w:right w:val="none" w:sz="0" w:space="0" w:color="auto"/>
              </w:divBdr>
              <w:divsChild>
                <w:div w:id="1286734981">
                  <w:marLeft w:val="0"/>
                  <w:marRight w:val="0"/>
                  <w:marTop w:val="0"/>
                  <w:marBottom w:val="0"/>
                  <w:divBdr>
                    <w:top w:val="none" w:sz="0" w:space="0" w:color="auto"/>
                    <w:left w:val="none" w:sz="0" w:space="0" w:color="auto"/>
                    <w:bottom w:val="none" w:sz="0" w:space="0" w:color="auto"/>
                    <w:right w:val="none" w:sz="0" w:space="0" w:color="auto"/>
                  </w:divBdr>
                  <w:divsChild>
                    <w:div w:id="10160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52624">
      <w:bodyDiv w:val="1"/>
      <w:marLeft w:val="0"/>
      <w:marRight w:val="0"/>
      <w:marTop w:val="0"/>
      <w:marBottom w:val="0"/>
      <w:divBdr>
        <w:top w:val="none" w:sz="0" w:space="0" w:color="auto"/>
        <w:left w:val="none" w:sz="0" w:space="0" w:color="auto"/>
        <w:bottom w:val="none" w:sz="0" w:space="0" w:color="auto"/>
        <w:right w:val="none" w:sz="0" w:space="0" w:color="auto"/>
      </w:divBdr>
    </w:div>
    <w:div w:id="1321887208">
      <w:bodyDiv w:val="1"/>
      <w:marLeft w:val="0"/>
      <w:marRight w:val="0"/>
      <w:marTop w:val="0"/>
      <w:marBottom w:val="0"/>
      <w:divBdr>
        <w:top w:val="none" w:sz="0" w:space="0" w:color="auto"/>
        <w:left w:val="none" w:sz="0" w:space="0" w:color="auto"/>
        <w:bottom w:val="none" w:sz="0" w:space="0" w:color="auto"/>
        <w:right w:val="none" w:sz="0" w:space="0" w:color="auto"/>
      </w:divBdr>
      <w:divsChild>
        <w:div w:id="205483088">
          <w:marLeft w:val="0"/>
          <w:marRight w:val="0"/>
          <w:marTop w:val="0"/>
          <w:marBottom w:val="0"/>
          <w:divBdr>
            <w:top w:val="none" w:sz="0" w:space="0" w:color="auto"/>
            <w:left w:val="none" w:sz="0" w:space="0" w:color="auto"/>
            <w:bottom w:val="none" w:sz="0" w:space="0" w:color="auto"/>
            <w:right w:val="none" w:sz="0" w:space="0" w:color="auto"/>
          </w:divBdr>
          <w:divsChild>
            <w:div w:id="1538353327">
              <w:marLeft w:val="0"/>
              <w:marRight w:val="0"/>
              <w:marTop w:val="0"/>
              <w:marBottom w:val="0"/>
              <w:divBdr>
                <w:top w:val="none" w:sz="0" w:space="0" w:color="auto"/>
                <w:left w:val="none" w:sz="0" w:space="0" w:color="auto"/>
                <w:bottom w:val="none" w:sz="0" w:space="0" w:color="auto"/>
                <w:right w:val="none" w:sz="0" w:space="0" w:color="auto"/>
              </w:divBdr>
              <w:divsChild>
                <w:div w:id="151580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52829">
      <w:bodyDiv w:val="1"/>
      <w:marLeft w:val="0"/>
      <w:marRight w:val="0"/>
      <w:marTop w:val="0"/>
      <w:marBottom w:val="0"/>
      <w:divBdr>
        <w:top w:val="none" w:sz="0" w:space="0" w:color="auto"/>
        <w:left w:val="none" w:sz="0" w:space="0" w:color="auto"/>
        <w:bottom w:val="none" w:sz="0" w:space="0" w:color="auto"/>
        <w:right w:val="none" w:sz="0" w:space="0" w:color="auto"/>
      </w:divBdr>
    </w:div>
    <w:div w:id="142121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 Berwick</dc:creator>
  <cp:keywords/>
  <dc:description/>
  <cp:lastModifiedBy>Ann G. Berwick</cp:lastModifiedBy>
  <cp:revision>7</cp:revision>
  <dcterms:created xsi:type="dcterms:W3CDTF">2022-12-07T22:52:00Z</dcterms:created>
  <dcterms:modified xsi:type="dcterms:W3CDTF">2022-12-08T19:27:00Z</dcterms:modified>
</cp:coreProperties>
</file>