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EB058" w14:textId="058989BF" w:rsidR="00A9709A" w:rsidRPr="00C12047" w:rsidRDefault="00A9709A" w:rsidP="00A9709A">
      <w:pPr>
        <w:jc w:val="right"/>
        <w:rPr>
          <w:sz w:val="20"/>
          <w:szCs w:val="20"/>
        </w:rPr>
      </w:pPr>
      <w:bookmarkStart w:id="0" w:name="_GoBack"/>
      <w:bookmarkEnd w:id="0"/>
      <w:r w:rsidRPr="00C12047">
        <w:rPr>
          <w:sz w:val="20"/>
          <w:szCs w:val="20"/>
        </w:rPr>
        <w:t>AGB 2.3.23</w:t>
      </w:r>
    </w:p>
    <w:p w14:paraId="37974451" w14:textId="22215821" w:rsidR="00120814" w:rsidRPr="00C12047" w:rsidRDefault="00C91EB8">
      <w:pPr>
        <w:rPr>
          <w:b/>
          <w:bCs/>
          <w:sz w:val="20"/>
          <w:szCs w:val="20"/>
        </w:rPr>
      </w:pPr>
      <w:r w:rsidRPr="00C12047">
        <w:rPr>
          <w:b/>
          <w:bCs/>
          <w:sz w:val="20"/>
          <w:szCs w:val="20"/>
        </w:rPr>
        <w:t>One-Pager o</w:t>
      </w:r>
      <w:r w:rsidR="005B0848" w:rsidRPr="00C12047">
        <w:rPr>
          <w:b/>
          <w:bCs/>
          <w:sz w:val="20"/>
          <w:szCs w:val="20"/>
        </w:rPr>
        <w:t>n</w:t>
      </w:r>
      <w:r w:rsidRPr="00C12047">
        <w:rPr>
          <w:b/>
          <w:bCs/>
          <w:sz w:val="20"/>
          <w:szCs w:val="20"/>
        </w:rPr>
        <w:t xml:space="preserve"> Stretch/Specialized </w:t>
      </w:r>
      <w:r w:rsidR="00A06D15" w:rsidRPr="00C12047">
        <w:rPr>
          <w:b/>
          <w:bCs/>
          <w:sz w:val="20"/>
          <w:szCs w:val="20"/>
        </w:rPr>
        <w:t xml:space="preserve">Energy </w:t>
      </w:r>
      <w:r w:rsidRPr="00C12047">
        <w:rPr>
          <w:b/>
          <w:bCs/>
          <w:sz w:val="20"/>
          <w:szCs w:val="20"/>
        </w:rPr>
        <w:t>Codes, Ten Communities Program, BERDO</w:t>
      </w:r>
    </w:p>
    <w:p w14:paraId="2BC0DB52" w14:textId="20AA9E06" w:rsidR="00C91EB8" w:rsidRPr="00C12047" w:rsidRDefault="00C91EB8">
      <w:pPr>
        <w:rPr>
          <w:b/>
          <w:bCs/>
          <w:sz w:val="20"/>
          <w:szCs w:val="20"/>
        </w:rPr>
      </w:pPr>
    </w:p>
    <w:p w14:paraId="5948F4C1" w14:textId="0266557F" w:rsidR="00C91EB8" w:rsidRPr="00C12047" w:rsidRDefault="00C91EB8">
      <w:pPr>
        <w:rPr>
          <w:b/>
          <w:i/>
          <w:iCs/>
          <w:sz w:val="20"/>
          <w:szCs w:val="20"/>
        </w:rPr>
      </w:pPr>
      <w:r w:rsidRPr="00C12047">
        <w:rPr>
          <w:b/>
          <w:i/>
          <w:iCs/>
          <w:sz w:val="20"/>
          <w:szCs w:val="20"/>
        </w:rPr>
        <w:t xml:space="preserve">Stretch/Specialized </w:t>
      </w:r>
      <w:r w:rsidR="00844F72" w:rsidRPr="00C12047">
        <w:rPr>
          <w:b/>
          <w:i/>
          <w:iCs/>
          <w:sz w:val="20"/>
          <w:szCs w:val="20"/>
        </w:rPr>
        <w:t xml:space="preserve">Energy </w:t>
      </w:r>
      <w:r w:rsidRPr="00C12047">
        <w:rPr>
          <w:b/>
          <w:i/>
          <w:iCs/>
          <w:sz w:val="20"/>
          <w:szCs w:val="20"/>
        </w:rPr>
        <w:t>Codes</w:t>
      </w:r>
      <w:r w:rsidR="00804968" w:rsidRPr="00C12047">
        <w:rPr>
          <w:b/>
          <w:i/>
          <w:iCs/>
          <w:sz w:val="20"/>
          <w:szCs w:val="20"/>
        </w:rPr>
        <w:t xml:space="preserve"> (</w:t>
      </w:r>
      <w:r w:rsidR="007D2E63" w:rsidRPr="00C12047">
        <w:rPr>
          <w:rFonts w:eastAsia="Times New Roman" w:cstheme="minorHAnsi"/>
          <w:b/>
          <w:i/>
          <w:iCs/>
          <w:sz w:val="20"/>
          <w:szCs w:val="20"/>
        </w:rPr>
        <w:t>R</w:t>
      </w:r>
      <w:r w:rsidR="00804968" w:rsidRPr="00C12047">
        <w:rPr>
          <w:rFonts w:eastAsia="Times New Roman" w:cstheme="minorHAnsi"/>
          <w:b/>
          <w:i/>
          <w:iCs/>
          <w:sz w:val="20"/>
          <w:szCs w:val="20"/>
        </w:rPr>
        <w:t xml:space="preserve">esidential and </w:t>
      </w:r>
      <w:r w:rsidR="007D2E63" w:rsidRPr="00C12047">
        <w:rPr>
          <w:rFonts w:eastAsia="Times New Roman" w:cstheme="minorHAnsi"/>
          <w:b/>
          <w:i/>
          <w:iCs/>
          <w:sz w:val="20"/>
          <w:szCs w:val="20"/>
        </w:rPr>
        <w:t>C</w:t>
      </w:r>
      <w:r w:rsidR="00804968" w:rsidRPr="00C12047">
        <w:rPr>
          <w:rFonts w:eastAsia="Times New Roman" w:cstheme="minorHAnsi"/>
          <w:b/>
          <w:i/>
          <w:iCs/>
          <w:sz w:val="20"/>
          <w:szCs w:val="20"/>
        </w:rPr>
        <w:t>ommercial)</w:t>
      </w:r>
    </w:p>
    <w:p w14:paraId="069F654B" w14:textId="32B16614" w:rsidR="00844F72" w:rsidRPr="00C12047" w:rsidRDefault="00804968" w:rsidP="00804968">
      <w:pPr>
        <w:jc w:val="both"/>
        <w:rPr>
          <w:rFonts w:cstheme="minorHAnsi"/>
          <w:sz w:val="20"/>
          <w:szCs w:val="20"/>
        </w:rPr>
      </w:pPr>
      <w:r w:rsidRPr="00C12047">
        <w:rPr>
          <w:rFonts w:cstheme="minorHAnsi"/>
          <w:sz w:val="20"/>
          <w:szCs w:val="20"/>
        </w:rPr>
        <w:t xml:space="preserve">A new building Stretch </w:t>
      </w:r>
      <w:r w:rsidR="00A06D15" w:rsidRPr="00C12047">
        <w:rPr>
          <w:rFonts w:cstheme="minorHAnsi"/>
          <w:sz w:val="20"/>
          <w:szCs w:val="20"/>
        </w:rPr>
        <w:t xml:space="preserve">Energy </w:t>
      </w:r>
      <w:r w:rsidRPr="00C12047">
        <w:rPr>
          <w:rFonts w:cstheme="minorHAnsi"/>
          <w:sz w:val="20"/>
          <w:szCs w:val="20"/>
        </w:rPr>
        <w:t xml:space="preserve">Code went into effect in December 2022.  As a “Green Community,” </w:t>
      </w:r>
      <w:r w:rsidR="007D2E63" w:rsidRPr="00C12047">
        <w:rPr>
          <w:rFonts w:cstheme="minorHAnsi"/>
          <w:sz w:val="20"/>
          <w:szCs w:val="20"/>
        </w:rPr>
        <w:t>Newton</w:t>
      </w:r>
      <w:r w:rsidRPr="00C12047">
        <w:rPr>
          <w:rFonts w:cstheme="minorHAnsi"/>
          <w:sz w:val="20"/>
          <w:szCs w:val="20"/>
        </w:rPr>
        <w:t xml:space="preserve"> is </w:t>
      </w:r>
      <w:r w:rsidR="00844F72" w:rsidRPr="00C12047">
        <w:rPr>
          <w:rFonts w:cstheme="minorHAnsi"/>
          <w:sz w:val="20"/>
          <w:szCs w:val="20"/>
        </w:rPr>
        <w:t>automatically</w:t>
      </w:r>
      <w:r w:rsidRPr="00C12047">
        <w:rPr>
          <w:rFonts w:cstheme="minorHAnsi"/>
          <w:sz w:val="20"/>
          <w:szCs w:val="20"/>
        </w:rPr>
        <w:t xml:space="preserve"> subject to the new Stretch Code</w:t>
      </w:r>
      <w:r w:rsidR="007D2E63" w:rsidRPr="00C12047">
        <w:rPr>
          <w:rFonts w:cstheme="minorHAnsi"/>
          <w:sz w:val="20"/>
          <w:szCs w:val="20"/>
        </w:rPr>
        <w:t xml:space="preserve">. </w:t>
      </w:r>
      <w:r w:rsidR="00844F72" w:rsidRPr="00C12047">
        <w:rPr>
          <w:rFonts w:cstheme="minorHAnsi"/>
          <w:sz w:val="20"/>
          <w:szCs w:val="20"/>
        </w:rPr>
        <w:t>B</w:t>
      </w:r>
      <w:r w:rsidRPr="00C12047">
        <w:rPr>
          <w:rFonts w:cstheme="minorHAnsi"/>
          <w:sz w:val="20"/>
          <w:szCs w:val="20"/>
        </w:rPr>
        <w:t xml:space="preserve">y State law a new Specialized Code </w:t>
      </w:r>
      <w:r w:rsidR="00BC4809" w:rsidRPr="00C12047">
        <w:rPr>
          <w:rFonts w:cstheme="minorHAnsi"/>
          <w:sz w:val="20"/>
          <w:szCs w:val="20"/>
        </w:rPr>
        <w:t xml:space="preserve">also </w:t>
      </w:r>
      <w:r w:rsidRPr="00C12047">
        <w:rPr>
          <w:rFonts w:cstheme="minorHAnsi"/>
          <w:sz w:val="20"/>
          <w:szCs w:val="20"/>
        </w:rPr>
        <w:t>became available for adoption</w:t>
      </w:r>
      <w:r w:rsidR="00BC4809" w:rsidRPr="00C12047">
        <w:rPr>
          <w:rFonts w:cstheme="minorHAnsi"/>
          <w:sz w:val="20"/>
          <w:szCs w:val="20"/>
        </w:rPr>
        <w:t xml:space="preserve"> in December</w:t>
      </w:r>
      <w:r w:rsidR="00844F72" w:rsidRPr="00C12047">
        <w:rPr>
          <w:rFonts w:cstheme="minorHAnsi"/>
          <w:color w:val="FF0000"/>
          <w:sz w:val="20"/>
          <w:szCs w:val="20"/>
        </w:rPr>
        <w:t xml:space="preserve"> </w:t>
      </w:r>
      <w:r w:rsidR="00844F72" w:rsidRPr="00C12047">
        <w:rPr>
          <w:rFonts w:cstheme="minorHAnsi"/>
          <w:sz w:val="20"/>
          <w:szCs w:val="20"/>
        </w:rPr>
        <w:t>2022</w:t>
      </w:r>
      <w:r w:rsidRPr="00C12047">
        <w:rPr>
          <w:rFonts w:cstheme="minorHAnsi"/>
          <w:sz w:val="20"/>
          <w:szCs w:val="20"/>
        </w:rPr>
        <w:t>. The City Council is in the process of deciding whether to adopt the Specialized Code. The new Stretch Code is more stringent—i.e., more emphasis on energy efficiency and electrification—than the Base Code, and the Specialized Code is more stringent still.</w:t>
      </w:r>
      <w:r w:rsidR="00A06D15" w:rsidRPr="00C12047">
        <w:rPr>
          <w:rFonts w:cstheme="minorHAnsi"/>
          <w:sz w:val="20"/>
          <w:szCs w:val="20"/>
        </w:rPr>
        <w:t xml:space="preserve">  </w:t>
      </w:r>
      <w:r w:rsidR="00844F72" w:rsidRPr="00C12047">
        <w:rPr>
          <w:rFonts w:cstheme="minorHAnsi"/>
          <w:sz w:val="20"/>
          <w:szCs w:val="20"/>
        </w:rPr>
        <w:t>Brookline, Watertown, Cambridge</w:t>
      </w:r>
      <w:r w:rsidR="00A06D15" w:rsidRPr="00C12047">
        <w:rPr>
          <w:rFonts w:cstheme="minorHAnsi"/>
          <w:sz w:val="20"/>
          <w:szCs w:val="20"/>
        </w:rPr>
        <w:t>,</w:t>
      </w:r>
      <w:r w:rsidR="00844F72" w:rsidRPr="00C12047">
        <w:rPr>
          <w:rFonts w:cstheme="minorHAnsi"/>
          <w:sz w:val="20"/>
          <w:szCs w:val="20"/>
        </w:rPr>
        <w:t xml:space="preserve"> and Somerville have </w:t>
      </w:r>
      <w:r w:rsidR="00A06D15" w:rsidRPr="00C12047">
        <w:rPr>
          <w:rFonts w:cstheme="minorHAnsi"/>
          <w:sz w:val="20"/>
          <w:szCs w:val="20"/>
        </w:rPr>
        <w:t xml:space="preserve">already </w:t>
      </w:r>
      <w:r w:rsidR="00844F72" w:rsidRPr="00C12047">
        <w:rPr>
          <w:rFonts w:cstheme="minorHAnsi"/>
          <w:sz w:val="20"/>
          <w:szCs w:val="20"/>
        </w:rPr>
        <w:t xml:space="preserve">adopted </w:t>
      </w:r>
      <w:r w:rsidR="00C12047">
        <w:rPr>
          <w:rFonts w:cstheme="minorHAnsi"/>
          <w:sz w:val="20"/>
          <w:szCs w:val="20"/>
        </w:rPr>
        <w:t>the Specialized Code.</w:t>
      </w:r>
    </w:p>
    <w:p w14:paraId="79854836" w14:textId="09302CDE" w:rsidR="00C91EB8" w:rsidRPr="00C12047" w:rsidRDefault="00C91EB8">
      <w:pPr>
        <w:rPr>
          <w:sz w:val="20"/>
          <w:szCs w:val="20"/>
        </w:rPr>
      </w:pPr>
    </w:p>
    <w:p w14:paraId="18066ADB" w14:textId="6EB03E27" w:rsidR="00C91EB8" w:rsidRPr="00C12047" w:rsidRDefault="00C91EB8">
      <w:pPr>
        <w:rPr>
          <w:b/>
          <w:i/>
          <w:iCs/>
          <w:sz w:val="20"/>
          <w:szCs w:val="20"/>
        </w:rPr>
      </w:pPr>
      <w:r w:rsidRPr="00C12047">
        <w:rPr>
          <w:b/>
          <w:i/>
          <w:iCs/>
          <w:sz w:val="20"/>
          <w:szCs w:val="20"/>
        </w:rPr>
        <w:t>Ten Communities Program</w:t>
      </w:r>
    </w:p>
    <w:p w14:paraId="2E994307" w14:textId="626A92E3" w:rsidR="00C91EB8" w:rsidRPr="00C12047" w:rsidRDefault="00C91EB8" w:rsidP="00C91EB8">
      <w:pPr>
        <w:rPr>
          <w:rFonts w:cstheme="minorHAnsi"/>
          <w:sz w:val="20"/>
          <w:szCs w:val="20"/>
        </w:rPr>
      </w:pPr>
      <w:r w:rsidRPr="00C12047">
        <w:rPr>
          <w:rFonts w:cstheme="minorHAnsi"/>
          <w:sz w:val="20"/>
          <w:szCs w:val="20"/>
        </w:rPr>
        <w:t>A number of cities and towns, including Newton, filed Home Rule Petitions with the Legislature over the last few years, seeking authority to require all new construction and substantial renovations to be all or mostly electric.  Instead of acting on the Petitions, the Legislature passed a statute that provides the requested authority to the first ten communities that filed the Petitions</w:t>
      </w:r>
      <w:r w:rsidR="00BC4809" w:rsidRPr="00C12047">
        <w:rPr>
          <w:rFonts w:cstheme="minorHAnsi"/>
          <w:sz w:val="20"/>
          <w:szCs w:val="20"/>
        </w:rPr>
        <w:t>, which include Newton.</w:t>
      </w:r>
    </w:p>
    <w:p w14:paraId="48AD3DAE" w14:textId="77777777" w:rsidR="00C91EB8" w:rsidRPr="00C12047" w:rsidRDefault="00C91EB8" w:rsidP="00C91EB8">
      <w:pPr>
        <w:rPr>
          <w:rFonts w:eastAsia="Times New Roman" w:cstheme="minorHAnsi"/>
          <w:color w:val="000000"/>
          <w:sz w:val="20"/>
          <w:szCs w:val="20"/>
        </w:rPr>
      </w:pPr>
    </w:p>
    <w:p w14:paraId="392429C2" w14:textId="2A80728B" w:rsidR="00C91EB8" w:rsidRPr="00C12047" w:rsidRDefault="00C91EB8" w:rsidP="00C91EB8">
      <w:pPr>
        <w:rPr>
          <w:rFonts w:eastAsia="Times New Roman" w:cstheme="minorHAnsi"/>
          <w:color w:val="000000"/>
          <w:sz w:val="20"/>
          <w:szCs w:val="20"/>
        </w:rPr>
      </w:pPr>
      <w:r w:rsidRPr="00C12047">
        <w:rPr>
          <w:rFonts w:eastAsia="Times New Roman" w:cstheme="minorHAnsi"/>
          <w:color w:val="000000"/>
          <w:sz w:val="20"/>
          <w:szCs w:val="20"/>
        </w:rPr>
        <w:t>The Department of Energy Resources (DOER) has published its </w:t>
      </w:r>
      <w:hyperlink r:id="rId5" w:history="1">
        <w:r w:rsidRPr="00C12047">
          <w:rPr>
            <w:rFonts w:eastAsia="Times New Roman" w:cstheme="minorHAnsi"/>
            <w:color w:val="0563C1"/>
            <w:sz w:val="20"/>
            <w:szCs w:val="20"/>
            <w:u w:val="single"/>
          </w:rPr>
          <w:t>proposed regulations</w:t>
        </w:r>
      </w:hyperlink>
      <w:r w:rsidRPr="00C12047">
        <w:rPr>
          <w:rFonts w:eastAsia="Times New Roman" w:cstheme="minorHAnsi"/>
          <w:color w:val="000000"/>
          <w:sz w:val="20"/>
          <w:szCs w:val="20"/>
        </w:rPr>
        <w:t> and </w:t>
      </w:r>
      <w:hyperlink r:id="rId6" w:history="1">
        <w:r w:rsidRPr="00C12047">
          <w:rPr>
            <w:rFonts w:eastAsia="Times New Roman" w:cstheme="minorHAnsi"/>
            <w:color w:val="0563C1"/>
            <w:sz w:val="20"/>
            <w:szCs w:val="20"/>
            <w:u w:val="single"/>
          </w:rPr>
          <w:t>model rule</w:t>
        </w:r>
      </w:hyperlink>
      <w:r w:rsidRPr="00C12047">
        <w:rPr>
          <w:rFonts w:eastAsia="Times New Roman" w:cstheme="minorHAnsi"/>
          <w:color w:val="000000"/>
          <w:sz w:val="20"/>
          <w:szCs w:val="20"/>
        </w:rPr>
        <w:t xml:space="preserve"> on the Ten Communities Program.  Communities that intend to participate must submit a letter of intent to DOER not later than September 1, 2023.  </w:t>
      </w:r>
    </w:p>
    <w:p w14:paraId="1CB7005C" w14:textId="3395964D" w:rsidR="00C91EB8" w:rsidRPr="00C12047" w:rsidRDefault="00C91EB8" w:rsidP="00C91EB8">
      <w:pPr>
        <w:rPr>
          <w:rFonts w:eastAsia="Times New Roman" w:cstheme="minorHAnsi"/>
          <w:color w:val="000000"/>
          <w:sz w:val="20"/>
          <w:szCs w:val="20"/>
        </w:rPr>
      </w:pPr>
    </w:p>
    <w:p w14:paraId="3A574704" w14:textId="4E8B46DF" w:rsidR="00C91EB8" w:rsidRPr="00C12047" w:rsidRDefault="00C91EB8" w:rsidP="00C91EB8">
      <w:pPr>
        <w:rPr>
          <w:rFonts w:eastAsia="Times New Roman" w:cstheme="minorHAnsi"/>
          <w:sz w:val="20"/>
          <w:szCs w:val="20"/>
        </w:rPr>
      </w:pPr>
      <w:r w:rsidRPr="00C12047">
        <w:rPr>
          <w:rFonts w:eastAsia="Times New Roman" w:cstheme="minorHAnsi"/>
          <w:color w:val="000000"/>
          <w:sz w:val="20"/>
          <w:szCs w:val="20"/>
        </w:rPr>
        <w:t xml:space="preserve">To participate, communities must meet </w:t>
      </w:r>
      <w:r w:rsidR="00BC4809" w:rsidRPr="00C12047">
        <w:rPr>
          <w:rFonts w:eastAsia="Times New Roman" w:cstheme="minorHAnsi"/>
          <w:color w:val="000000"/>
          <w:sz w:val="20"/>
          <w:szCs w:val="20"/>
        </w:rPr>
        <w:t xml:space="preserve">one of </w:t>
      </w:r>
      <w:r w:rsidRPr="00C12047">
        <w:rPr>
          <w:rFonts w:eastAsia="Times New Roman" w:cstheme="minorHAnsi"/>
          <w:sz w:val="20"/>
          <w:szCs w:val="20"/>
        </w:rPr>
        <w:t>th</w:t>
      </w:r>
      <w:r w:rsidR="00844F72" w:rsidRPr="00C12047">
        <w:rPr>
          <w:rFonts w:eastAsia="Times New Roman" w:cstheme="minorHAnsi"/>
          <w:sz w:val="20"/>
          <w:szCs w:val="20"/>
        </w:rPr>
        <w:t>ree</w:t>
      </w:r>
      <w:r w:rsidRPr="00C12047">
        <w:rPr>
          <w:rFonts w:eastAsia="Times New Roman" w:cstheme="minorHAnsi"/>
          <w:color w:val="000000"/>
          <w:sz w:val="20"/>
          <w:szCs w:val="20"/>
        </w:rPr>
        <w:t xml:space="preserve"> affordable </w:t>
      </w:r>
      <w:r w:rsidRPr="00C12047">
        <w:rPr>
          <w:rFonts w:eastAsia="Times New Roman" w:cstheme="minorHAnsi"/>
          <w:bCs/>
          <w:color w:val="000000"/>
          <w:sz w:val="20"/>
          <w:szCs w:val="20"/>
        </w:rPr>
        <w:t>housing requirements</w:t>
      </w:r>
      <w:r w:rsidRPr="00C12047">
        <w:rPr>
          <w:rFonts w:eastAsia="Times New Roman" w:cstheme="minorHAnsi"/>
          <w:b/>
          <w:color w:val="000000"/>
          <w:sz w:val="20"/>
          <w:szCs w:val="20"/>
        </w:rPr>
        <w:t xml:space="preserve"> </w:t>
      </w:r>
      <w:r w:rsidRPr="00C12047">
        <w:rPr>
          <w:rFonts w:eastAsia="Times New Roman" w:cstheme="minorHAnsi"/>
          <w:color w:val="000000"/>
          <w:sz w:val="20"/>
          <w:szCs w:val="20"/>
        </w:rPr>
        <w:t xml:space="preserve">specified in the </w:t>
      </w:r>
      <w:r w:rsidR="00844F72" w:rsidRPr="00C12047">
        <w:rPr>
          <w:rFonts w:eastAsia="Times New Roman" w:cstheme="minorHAnsi"/>
          <w:color w:val="000000"/>
          <w:sz w:val="20"/>
          <w:szCs w:val="20"/>
        </w:rPr>
        <w:t xml:space="preserve">applicable </w:t>
      </w:r>
      <w:r w:rsidRPr="00C12047">
        <w:rPr>
          <w:rFonts w:eastAsia="Times New Roman" w:cstheme="minorHAnsi"/>
          <w:color w:val="000000"/>
          <w:sz w:val="20"/>
          <w:szCs w:val="20"/>
        </w:rPr>
        <w:t>legislation</w:t>
      </w:r>
      <w:r w:rsidR="00844F72" w:rsidRPr="00C12047">
        <w:rPr>
          <w:rFonts w:eastAsia="Times New Roman" w:cstheme="minorHAnsi"/>
          <w:color w:val="000000"/>
          <w:sz w:val="20"/>
          <w:szCs w:val="20"/>
        </w:rPr>
        <w:t xml:space="preserve">. </w:t>
      </w:r>
      <w:r w:rsidRPr="00C12047">
        <w:rPr>
          <w:rFonts w:eastAsia="Times New Roman" w:cstheme="minorHAnsi"/>
          <w:color w:val="000000"/>
          <w:sz w:val="20"/>
          <w:szCs w:val="20"/>
        </w:rPr>
        <w:t>The City’s Planning Department is optimistic that we will be able to do so</w:t>
      </w:r>
      <w:r w:rsidRPr="00C12047">
        <w:rPr>
          <w:rFonts w:eastAsia="Times New Roman" w:cstheme="minorHAnsi"/>
          <w:color w:val="0070C0"/>
          <w:sz w:val="20"/>
          <w:szCs w:val="20"/>
        </w:rPr>
        <w:t xml:space="preserve"> </w:t>
      </w:r>
      <w:r w:rsidRPr="00C12047">
        <w:rPr>
          <w:rFonts w:eastAsia="Times New Roman" w:cstheme="minorHAnsi"/>
          <w:sz w:val="20"/>
          <w:szCs w:val="20"/>
        </w:rPr>
        <w:t>ahead of September 1</w:t>
      </w:r>
      <w:r w:rsidR="00844F72" w:rsidRPr="00C12047">
        <w:rPr>
          <w:rFonts w:eastAsia="Times New Roman" w:cstheme="minorHAnsi"/>
          <w:sz w:val="20"/>
          <w:szCs w:val="20"/>
        </w:rPr>
        <w:t xml:space="preserve"> by achieving the 10% unit threshold in Ch 40B</w:t>
      </w:r>
      <w:r w:rsidRPr="00C12047">
        <w:rPr>
          <w:rFonts w:eastAsia="Times New Roman" w:cstheme="minorHAnsi"/>
          <w:sz w:val="20"/>
          <w:szCs w:val="20"/>
        </w:rPr>
        <w:t xml:space="preserve">. </w:t>
      </w:r>
      <w:r w:rsidR="00BC4809" w:rsidRPr="00C12047">
        <w:rPr>
          <w:rFonts w:eastAsia="Times New Roman" w:cstheme="minorHAnsi"/>
          <w:sz w:val="20"/>
          <w:szCs w:val="20"/>
        </w:rPr>
        <w:t>Participating communities</w:t>
      </w:r>
      <w:r w:rsidRPr="00C12047">
        <w:rPr>
          <w:rFonts w:eastAsia="Times New Roman" w:cstheme="minorHAnsi"/>
          <w:sz w:val="20"/>
          <w:szCs w:val="20"/>
        </w:rPr>
        <w:t xml:space="preserve"> must substantially track DOER’s model rule</w:t>
      </w:r>
      <w:r w:rsidR="00BC4809" w:rsidRPr="00C12047">
        <w:rPr>
          <w:rFonts w:eastAsia="Times New Roman" w:cstheme="minorHAnsi"/>
          <w:sz w:val="20"/>
          <w:szCs w:val="20"/>
        </w:rPr>
        <w:t xml:space="preserve"> (which includes </w:t>
      </w:r>
      <w:r w:rsidR="00844F72" w:rsidRPr="00C12047">
        <w:rPr>
          <w:rFonts w:eastAsia="Times New Roman" w:cstheme="minorHAnsi"/>
          <w:sz w:val="20"/>
          <w:szCs w:val="20"/>
        </w:rPr>
        <w:t>electric</w:t>
      </w:r>
      <w:r w:rsidR="00844F72" w:rsidRPr="00C12047">
        <w:rPr>
          <w:rFonts w:eastAsia="Times New Roman" w:cstheme="minorHAnsi"/>
          <w:color w:val="FF0000"/>
          <w:sz w:val="20"/>
          <w:szCs w:val="20"/>
        </w:rPr>
        <w:t xml:space="preserve"> </w:t>
      </w:r>
      <w:r w:rsidR="00BC4809" w:rsidRPr="00C12047">
        <w:rPr>
          <w:rFonts w:eastAsia="Times New Roman" w:cstheme="minorHAnsi"/>
          <w:sz w:val="20"/>
          <w:szCs w:val="20"/>
        </w:rPr>
        <w:t>cooking</w:t>
      </w:r>
      <w:r w:rsidR="00844F72" w:rsidRPr="00C12047">
        <w:rPr>
          <w:rFonts w:eastAsia="Times New Roman" w:cstheme="minorHAnsi"/>
          <w:sz w:val="20"/>
          <w:szCs w:val="20"/>
        </w:rPr>
        <w:t xml:space="preserve"> and large commercial</w:t>
      </w:r>
      <w:r w:rsidR="00AA3EB8" w:rsidRPr="00C12047">
        <w:rPr>
          <w:rFonts w:eastAsia="Times New Roman" w:cstheme="minorHAnsi"/>
          <w:color w:val="FF0000"/>
          <w:sz w:val="20"/>
          <w:szCs w:val="20"/>
        </w:rPr>
        <w:t xml:space="preserve"> </w:t>
      </w:r>
      <w:r w:rsidR="00AA3EB8" w:rsidRPr="00C12047">
        <w:rPr>
          <w:rFonts w:eastAsia="Times New Roman" w:cstheme="minorHAnsi"/>
          <w:sz w:val="20"/>
          <w:szCs w:val="20"/>
        </w:rPr>
        <w:t>buildings)</w:t>
      </w:r>
      <w:r w:rsidRPr="00C12047">
        <w:rPr>
          <w:rFonts w:eastAsia="Times New Roman" w:cstheme="minorHAnsi"/>
          <w:sz w:val="20"/>
          <w:szCs w:val="20"/>
        </w:rPr>
        <w:t>, although limited exemptions are permissible.  By statute, medical facilities and laboratories are excluded from the Program.</w:t>
      </w:r>
      <w:r w:rsidR="00844F72" w:rsidRPr="00C12047">
        <w:rPr>
          <w:rFonts w:eastAsia="Times New Roman" w:cstheme="minorHAnsi"/>
          <w:sz w:val="20"/>
          <w:szCs w:val="20"/>
        </w:rPr>
        <w:t xml:space="preserve"> </w:t>
      </w:r>
    </w:p>
    <w:p w14:paraId="35B751BA" w14:textId="54C710FB" w:rsidR="00B9303F" w:rsidRPr="00C12047" w:rsidRDefault="00B9303F" w:rsidP="00B9303F">
      <w:pPr>
        <w:jc w:val="both"/>
        <w:rPr>
          <w:rFonts w:cstheme="minorHAnsi"/>
          <w:sz w:val="20"/>
          <w:szCs w:val="20"/>
        </w:rPr>
      </w:pPr>
    </w:p>
    <w:p w14:paraId="126C4217" w14:textId="77777777" w:rsidR="00844F72" w:rsidRPr="00C12047" w:rsidRDefault="00B9303F" w:rsidP="00844F72">
      <w:pPr>
        <w:jc w:val="both"/>
        <w:rPr>
          <w:rFonts w:cstheme="minorHAnsi"/>
          <w:b/>
          <w:i/>
          <w:iCs/>
          <w:strike/>
          <w:sz w:val="20"/>
          <w:szCs w:val="20"/>
        </w:rPr>
      </w:pPr>
      <w:r w:rsidRPr="00C12047">
        <w:rPr>
          <w:rFonts w:cstheme="minorHAnsi"/>
          <w:b/>
          <w:i/>
          <w:iCs/>
          <w:sz w:val="20"/>
          <w:szCs w:val="20"/>
        </w:rPr>
        <w:t>Relationship of Ten Communities Program to Specialized Codes</w:t>
      </w:r>
    </w:p>
    <w:p w14:paraId="2BF96FE0" w14:textId="4B438D57" w:rsidR="00844F72" w:rsidRPr="00C12047" w:rsidRDefault="00B9303F" w:rsidP="00844F72">
      <w:pPr>
        <w:jc w:val="both"/>
        <w:rPr>
          <w:rFonts w:eastAsia="Times New Roman" w:cstheme="minorHAnsi"/>
          <w:color w:val="000000"/>
          <w:sz w:val="20"/>
          <w:szCs w:val="20"/>
        </w:rPr>
      </w:pPr>
      <w:r w:rsidRPr="00C12047">
        <w:rPr>
          <w:rFonts w:eastAsia="Times New Roman" w:cstheme="minorHAnsi"/>
          <w:color w:val="000000"/>
          <w:sz w:val="20"/>
          <w:szCs w:val="20"/>
        </w:rPr>
        <w:t>DOER “recommends”</w:t>
      </w:r>
      <w:r w:rsidR="00C12047">
        <w:rPr>
          <w:rFonts w:eastAsia="Times New Roman" w:cstheme="minorHAnsi"/>
          <w:color w:val="000000"/>
          <w:sz w:val="20"/>
          <w:szCs w:val="20"/>
        </w:rPr>
        <w:t xml:space="preserve"> (</w:t>
      </w:r>
      <w:r w:rsidRPr="00C12047">
        <w:rPr>
          <w:rFonts w:eastAsia="Times New Roman" w:cstheme="minorHAnsi"/>
          <w:color w:val="000000"/>
          <w:sz w:val="20"/>
          <w:szCs w:val="20"/>
        </w:rPr>
        <w:t xml:space="preserve">DOER doesn’t have statutory authority to </w:t>
      </w:r>
      <w:r w:rsidR="00844F72" w:rsidRPr="00C12047">
        <w:rPr>
          <w:rFonts w:eastAsia="Times New Roman" w:cstheme="minorHAnsi"/>
          <w:sz w:val="20"/>
          <w:szCs w:val="20"/>
        </w:rPr>
        <w:t>require</w:t>
      </w:r>
      <w:r w:rsidRPr="00C12047">
        <w:rPr>
          <w:rFonts w:eastAsia="Times New Roman" w:cstheme="minorHAnsi"/>
          <w:color w:val="000000"/>
          <w:sz w:val="20"/>
          <w:szCs w:val="20"/>
        </w:rPr>
        <w:t xml:space="preserve">) that the communities that want to participate in the Ten Communities Program adopt </w:t>
      </w:r>
      <w:r w:rsidRPr="00C12047">
        <w:rPr>
          <w:rFonts w:eastAsia="Times New Roman" w:cstheme="minorHAnsi"/>
          <w:i/>
          <w:iCs/>
          <w:color w:val="000000"/>
          <w:sz w:val="20"/>
          <w:szCs w:val="20"/>
        </w:rPr>
        <w:t>both</w:t>
      </w:r>
      <w:r w:rsidRPr="00C12047">
        <w:rPr>
          <w:rFonts w:eastAsia="Times New Roman" w:cstheme="minorHAnsi"/>
          <w:color w:val="000000"/>
          <w:sz w:val="20"/>
          <w:szCs w:val="20"/>
        </w:rPr>
        <w:t xml:space="preserve"> the Specialized Code and </w:t>
      </w:r>
      <w:r w:rsidR="007D2E63" w:rsidRPr="00C12047">
        <w:rPr>
          <w:rFonts w:eastAsia="Times New Roman" w:cstheme="minorHAnsi"/>
          <w:color w:val="000000"/>
          <w:sz w:val="20"/>
          <w:szCs w:val="20"/>
        </w:rPr>
        <w:t>adhere closely to t</w:t>
      </w:r>
      <w:r w:rsidRPr="00C12047">
        <w:rPr>
          <w:rFonts w:eastAsia="Times New Roman" w:cstheme="minorHAnsi"/>
          <w:color w:val="000000"/>
          <w:sz w:val="20"/>
          <w:szCs w:val="20"/>
        </w:rPr>
        <w:t>he Model Rule.</w:t>
      </w:r>
    </w:p>
    <w:p w14:paraId="178AA909" w14:textId="77777777" w:rsidR="00844F72" w:rsidRPr="00C12047" w:rsidRDefault="00844F72" w:rsidP="00844F72">
      <w:pPr>
        <w:jc w:val="both"/>
        <w:rPr>
          <w:rFonts w:eastAsia="Times New Roman" w:cstheme="minorHAnsi"/>
          <w:color w:val="000000"/>
          <w:sz w:val="20"/>
          <w:szCs w:val="20"/>
        </w:rPr>
      </w:pPr>
    </w:p>
    <w:p w14:paraId="75F08E32" w14:textId="3D83897F" w:rsidR="00B9303F" w:rsidRPr="00C12047" w:rsidRDefault="00B9303F" w:rsidP="00844F72">
      <w:pPr>
        <w:jc w:val="both"/>
        <w:rPr>
          <w:rFonts w:eastAsia="Times New Roman" w:cstheme="minorHAnsi"/>
          <w:color w:val="000000"/>
          <w:sz w:val="20"/>
          <w:szCs w:val="20"/>
        </w:rPr>
      </w:pPr>
      <w:r w:rsidRPr="00C12047">
        <w:rPr>
          <w:rFonts w:eastAsia="Times New Roman" w:cstheme="minorHAnsi"/>
          <w:color w:val="000000"/>
          <w:sz w:val="20"/>
          <w:szCs w:val="20"/>
        </w:rPr>
        <w:t> DOER says that the Model Rule “ensures appropriate integration” with the Specialized Code.  What DOER means is that the Specialized Code and the Model Rule need to be integrated because the Specialized Code specifies certain compliance pathways that allow the use of fossil fuels, in contrast to the Model Rule.  One way to think about this is that the Model Rule provides a variant of the Specialized Code for communities that participate in the Ten Communities Program.</w:t>
      </w:r>
    </w:p>
    <w:p w14:paraId="7A3EB50F" w14:textId="77777777" w:rsidR="00844F72" w:rsidRPr="00C12047" w:rsidRDefault="00844F72" w:rsidP="00844F72">
      <w:pPr>
        <w:jc w:val="both"/>
        <w:rPr>
          <w:rFonts w:cstheme="minorHAnsi"/>
          <w:b/>
          <w:i/>
          <w:iCs/>
          <w:strike/>
          <w:sz w:val="20"/>
          <w:szCs w:val="20"/>
        </w:rPr>
      </w:pPr>
    </w:p>
    <w:p w14:paraId="51F1DEB2" w14:textId="156062DE" w:rsidR="00B9303F" w:rsidRPr="00C12047" w:rsidRDefault="00B9303F" w:rsidP="00C91EB8">
      <w:pPr>
        <w:rPr>
          <w:rFonts w:eastAsia="Times New Roman" w:cstheme="minorHAnsi"/>
          <w:b/>
          <w:i/>
          <w:iCs/>
          <w:color w:val="000000"/>
          <w:sz w:val="20"/>
          <w:szCs w:val="20"/>
        </w:rPr>
      </w:pPr>
      <w:r w:rsidRPr="00C12047">
        <w:rPr>
          <w:rFonts w:eastAsia="Times New Roman" w:cstheme="minorHAnsi"/>
          <w:b/>
          <w:i/>
          <w:iCs/>
          <w:color w:val="000000"/>
          <w:sz w:val="20"/>
          <w:szCs w:val="20"/>
        </w:rPr>
        <w:t>Building Energy Reporting and Disclosure Ordinance (BERDO)</w:t>
      </w:r>
    </w:p>
    <w:p w14:paraId="61F90DD7" w14:textId="168F7AF8" w:rsidR="00B9303F" w:rsidRPr="00C12047" w:rsidRDefault="00B9303F" w:rsidP="00C91EB8">
      <w:pPr>
        <w:rPr>
          <w:rFonts w:eastAsia="Times New Roman" w:cstheme="minorHAnsi"/>
          <w:color w:val="000000"/>
          <w:sz w:val="20"/>
          <w:szCs w:val="20"/>
        </w:rPr>
      </w:pPr>
      <w:r w:rsidRPr="00C12047">
        <w:rPr>
          <w:rFonts w:eastAsia="Times New Roman" w:cstheme="minorHAnsi"/>
          <w:color w:val="000000"/>
          <w:sz w:val="20"/>
          <w:szCs w:val="20"/>
        </w:rPr>
        <w:t xml:space="preserve">Boston and Cambridge have adopted a BERDO ordinance.  BERDO 1 requires that large buildings report their greenhouse gas (GHG) emissions, and BERDO 2 requires reduction in those emissions over a specified glide path extending to 2050. </w:t>
      </w:r>
      <w:r w:rsidR="007D2E63" w:rsidRPr="00C12047">
        <w:rPr>
          <w:rFonts w:eastAsia="Times New Roman" w:cstheme="minorHAnsi"/>
          <w:color w:val="000000"/>
          <w:sz w:val="20"/>
          <w:szCs w:val="20"/>
        </w:rPr>
        <w:t>T</w:t>
      </w:r>
      <w:r w:rsidR="00804968" w:rsidRPr="00C12047">
        <w:rPr>
          <w:rFonts w:eastAsia="Times New Roman" w:cstheme="minorHAnsi"/>
          <w:color w:val="000000"/>
          <w:sz w:val="20"/>
          <w:szCs w:val="20"/>
        </w:rPr>
        <w:t>he key differences between BERDO</w:t>
      </w:r>
      <w:r w:rsidR="00C12047">
        <w:rPr>
          <w:rFonts w:eastAsia="Times New Roman" w:cstheme="minorHAnsi"/>
          <w:color w:val="000000"/>
          <w:sz w:val="20"/>
          <w:szCs w:val="20"/>
        </w:rPr>
        <w:t xml:space="preserve"> on the one hand and</w:t>
      </w:r>
      <w:r w:rsidR="00804968" w:rsidRPr="00C12047">
        <w:rPr>
          <w:rFonts w:eastAsia="Times New Roman" w:cstheme="minorHAnsi"/>
          <w:color w:val="000000"/>
          <w:sz w:val="20"/>
          <w:szCs w:val="20"/>
        </w:rPr>
        <w:t xml:space="preserve"> the new building codes and the Ten Communities Program </w:t>
      </w:r>
      <w:r w:rsidR="00C12047">
        <w:rPr>
          <w:rFonts w:eastAsia="Times New Roman" w:cstheme="minorHAnsi"/>
          <w:color w:val="000000"/>
          <w:sz w:val="20"/>
          <w:szCs w:val="20"/>
        </w:rPr>
        <w:t xml:space="preserve">on the other hand </w:t>
      </w:r>
      <w:r w:rsidR="00BC4809" w:rsidRPr="00C12047">
        <w:rPr>
          <w:rFonts w:eastAsia="Times New Roman" w:cstheme="minorHAnsi"/>
          <w:color w:val="000000"/>
          <w:sz w:val="20"/>
          <w:szCs w:val="20"/>
        </w:rPr>
        <w:t>are</w:t>
      </w:r>
      <w:r w:rsidR="00804968" w:rsidRPr="00C12047">
        <w:rPr>
          <w:rFonts w:eastAsia="Times New Roman" w:cstheme="minorHAnsi"/>
          <w:color w:val="000000"/>
          <w:sz w:val="20"/>
          <w:szCs w:val="20"/>
        </w:rPr>
        <w:t xml:space="preserve"> that BERDO affects existing buildings, is phased in over time, and is limited to a smaller number of buildings (i.e., </w:t>
      </w:r>
      <w:r w:rsidR="007D2E63" w:rsidRPr="00C12047">
        <w:rPr>
          <w:rFonts w:eastAsia="Times New Roman" w:cstheme="minorHAnsi"/>
          <w:color w:val="000000"/>
          <w:sz w:val="20"/>
          <w:szCs w:val="20"/>
        </w:rPr>
        <w:t>400 buildings with 205 owners, and 27% of the entire City’s total GHG emissions, including transportation).</w:t>
      </w:r>
      <w:r w:rsidR="00804968" w:rsidRPr="00C12047">
        <w:rPr>
          <w:rFonts w:eastAsia="Times New Roman" w:cstheme="minorHAnsi"/>
          <w:color w:val="000000"/>
          <w:sz w:val="20"/>
          <w:szCs w:val="20"/>
        </w:rPr>
        <w:t xml:space="preserve">  Comparing BERDO to the </w:t>
      </w:r>
      <w:r w:rsidR="00F417C8" w:rsidRPr="00C12047">
        <w:rPr>
          <w:rFonts w:eastAsia="Times New Roman" w:cstheme="minorHAnsi"/>
          <w:color w:val="000000"/>
          <w:sz w:val="20"/>
          <w:szCs w:val="20"/>
        </w:rPr>
        <w:t>Ten Communities Program</w:t>
      </w:r>
      <w:r w:rsidR="00804968" w:rsidRPr="00C12047">
        <w:rPr>
          <w:rFonts w:eastAsia="Times New Roman" w:cstheme="minorHAnsi"/>
          <w:color w:val="000000"/>
          <w:sz w:val="20"/>
          <w:szCs w:val="20"/>
        </w:rPr>
        <w:t xml:space="preserve"> is comparing apples to oranges</w:t>
      </w:r>
      <w:r w:rsidR="00844F72" w:rsidRPr="00C12047">
        <w:rPr>
          <w:rFonts w:eastAsia="Times New Roman" w:cstheme="minorHAnsi"/>
          <w:color w:val="000000"/>
          <w:sz w:val="20"/>
          <w:szCs w:val="20"/>
        </w:rPr>
        <w:t xml:space="preserve">. </w:t>
      </w:r>
      <w:r w:rsidR="00AA3EB8" w:rsidRPr="00C12047">
        <w:rPr>
          <w:rFonts w:eastAsia="Times New Roman" w:cstheme="minorHAnsi"/>
          <w:color w:val="000000"/>
          <w:sz w:val="20"/>
          <w:szCs w:val="20"/>
        </w:rPr>
        <w:t xml:space="preserve"> </w:t>
      </w:r>
      <w:r w:rsidR="00844F72" w:rsidRPr="00C12047">
        <w:rPr>
          <w:rFonts w:eastAsia="Times New Roman" w:cstheme="minorHAnsi"/>
          <w:color w:val="000000"/>
          <w:sz w:val="20"/>
          <w:szCs w:val="20"/>
        </w:rPr>
        <w:t xml:space="preserve">BERDO is also </w:t>
      </w:r>
      <w:r w:rsidR="00DC1BC2" w:rsidRPr="00C12047">
        <w:rPr>
          <w:rFonts w:eastAsia="Times New Roman" w:cstheme="minorHAnsi"/>
          <w:color w:val="000000"/>
          <w:sz w:val="20"/>
          <w:szCs w:val="20"/>
        </w:rPr>
        <w:t>entirely</w:t>
      </w:r>
      <w:r w:rsidR="00844F72" w:rsidRPr="00C12047">
        <w:rPr>
          <w:rFonts w:eastAsia="Times New Roman" w:cstheme="minorHAnsi"/>
          <w:color w:val="000000"/>
          <w:sz w:val="20"/>
          <w:szCs w:val="20"/>
        </w:rPr>
        <w:t xml:space="preserve"> separate from these new energy codes, except that it is far more cost effective to build to higher performance standards initially, rather than to retrofit a building to meet </w:t>
      </w:r>
      <w:r w:rsidR="00DC1BC2" w:rsidRPr="00C12047">
        <w:rPr>
          <w:rFonts w:eastAsia="Times New Roman" w:cstheme="minorHAnsi"/>
          <w:color w:val="000000"/>
          <w:sz w:val="20"/>
          <w:szCs w:val="20"/>
        </w:rPr>
        <w:t>the BERDO</w:t>
      </w:r>
      <w:r w:rsidR="00844F72" w:rsidRPr="00C12047">
        <w:rPr>
          <w:rFonts w:eastAsia="Times New Roman" w:cstheme="minorHAnsi"/>
          <w:color w:val="000000"/>
          <w:sz w:val="20"/>
          <w:szCs w:val="20"/>
        </w:rPr>
        <w:t xml:space="preserve"> standards at a later date. </w:t>
      </w:r>
    </w:p>
    <w:p w14:paraId="6B41DA35" w14:textId="77777777" w:rsidR="00C91EB8" w:rsidRPr="00C12047" w:rsidRDefault="00C91EB8">
      <w:pPr>
        <w:rPr>
          <w:sz w:val="20"/>
          <w:szCs w:val="20"/>
        </w:rPr>
      </w:pPr>
    </w:p>
    <w:sectPr w:rsidR="00C91EB8" w:rsidRPr="00C12047" w:rsidSect="00F71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61ED2"/>
    <w:multiLevelType w:val="hybridMultilevel"/>
    <w:tmpl w:val="0E78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B8"/>
    <w:rsid w:val="00020468"/>
    <w:rsid w:val="00396485"/>
    <w:rsid w:val="005B0848"/>
    <w:rsid w:val="0076070A"/>
    <w:rsid w:val="007D2E63"/>
    <w:rsid w:val="00804968"/>
    <w:rsid w:val="00844F72"/>
    <w:rsid w:val="00896FA8"/>
    <w:rsid w:val="00A06D15"/>
    <w:rsid w:val="00A66549"/>
    <w:rsid w:val="00A9709A"/>
    <w:rsid w:val="00AA3EB8"/>
    <w:rsid w:val="00B9303F"/>
    <w:rsid w:val="00BC4809"/>
    <w:rsid w:val="00C12047"/>
    <w:rsid w:val="00C91EB8"/>
    <w:rsid w:val="00DC1BC2"/>
    <w:rsid w:val="00EE2467"/>
    <w:rsid w:val="00F417C8"/>
    <w:rsid w:val="00F7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2A04"/>
  <w14:defaultImageDpi w14:val="32767"/>
  <w15:chartTrackingRefBased/>
  <w15:docId w15:val="{55BB0E0E-FE57-CD4E-B670-5CCB255C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www.mass.gov%2Fdoc%2Fdraft-model-rule-for-fossil-fuel-free-demonstration-project-for-public-comment%2Fdownload&amp;data=05%7C01%7Caberwick%40newtonma.gov%7Cf587abc37dbd4028dda208daf8a2bc8c%7C2a3929e0ccb54fb381402e2562c90e96%7C0%7C0%7C638095675093383562%7CUnknown%7CTWFpbGZsb3d8eyJWIjoiMC4wLjAwMDAiLCJQIjoiV2luMzIiLCJBTiI6Ik1haWwiLCJXVCI6Mn0%3D%7C3000%7C%7C%7C&amp;sdata=V%2Bh%2B1pdftl375weQ06tr50YreTmeO3CrYw4i1bTfXek%3D&amp;reserved=0" TargetMode="External"/><Relationship Id="rId5" Type="http://schemas.openxmlformats.org/officeDocument/2006/relationships/hyperlink" Target="https://gcc02.safelinks.protection.outlook.com/?url=https%3A%2F%2Fwww.mass.gov%2Fdoc%2Fdraft-225-cmr-2400-fossil-fuel-free-demonstration-project-regulation-for-public-comment%2Fdownload&amp;data=05%7C01%7Caberwick%40newtonma.gov%7Cf587abc37dbd4028dda208daf8a2bc8c%7C2a3929e0ccb54fb381402e2562c90e96%7C0%7C0%7C638095675093383562%7CUnknown%7CTWFpbGZsb3d8eyJWIjoiMC4wLjAwMDAiLCJQIjoiV2luMzIiLCJBTiI6Ik1haWwiLCJXVCI6Mn0%3D%7C3000%7C%7C%7C&amp;sdata=d8KqHnyhnsvAcMsvwdtVu0p0GZz2MfL%2Bw2I7T2FU6F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 Berwick</dc:creator>
  <cp:keywords/>
  <dc:description/>
  <cp:lastModifiedBy>Jaclyn Norton</cp:lastModifiedBy>
  <cp:revision>1</cp:revision>
  <dcterms:created xsi:type="dcterms:W3CDTF">2023-02-02T21:23:00Z</dcterms:created>
  <dcterms:modified xsi:type="dcterms:W3CDTF">2023-02-03T19:33:00Z</dcterms:modified>
</cp:coreProperties>
</file>