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2A3F" w14:textId="77777777" w:rsidR="009205FE" w:rsidRDefault="009205FE" w:rsidP="009205FE">
      <w:pPr>
        <w:ind w:left="720" w:hanging="720"/>
        <w:rPr>
          <w:rFonts w:cstheme="minorHAnsi"/>
        </w:rPr>
      </w:pPr>
      <w:r>
        <w:rPr>
          <w:rFonts w:cstheme="minorHAnsi"/>
        </w:rPr>
        <w:t>To:</w:t>
      </w:r>
      <w:r>
        <w:rPr>
          <w:rFonts w:cstheme="minorHAnsi"/>
        </w:rPr>
        <w:tab/>
      </w:r>
      <w:r w:rsidRPr="001F0EB6">
        <w:rPr>
          <w:rFonts w:cstheme="minorHAnsi"/>
        </w:rPr>
        <w:t xml:space="preserve">Deb Crossley, Chair, Zoning and Planning Committee; members of Zoning and Planning </w:t>
      </w:r>
      <w:r>
        <w:rPr>
          <w:rFonts w:cstheme="minorHAnsi"/>
        </w:rPr>
        <w:t xml:space="preserve">  </w:t>
      </w:r>
      <w:r w:rsidRPr="001F0EB6">
        <w:rPr>
          <w:rFonts w:cstheme="minorHAnsi"/>
        </w:rPr>
        <w:t>Committee</w:t>
      </w:r>
    </w:p>
    <w:p w14:paraId="11709100" w14:textId="77777777" w:rsidR="009205FE" w:rsidRDefault="009205FE" w:rsidP="009205FE">
      <w:pPr>
        <w:rPr>
          <w:rFonts w:cstheme="minorHAnsi"/>
        </w:rPr>
      </w:pPr>
      <w:r>
        <w:rPr>
          <w:rFonts w:cstheme="minorHAnsi"/>
        </w:rPr>
        <w:t xml:space="preserve">From: </w:t>
      </w:r>
      <w:r>
        <w:rPr>
          <w:rFonts w:cstheme="minorHAnsi"/>
        </w:rPr>
        <w:tab/>
        <w:t>Ann Berwick, Co-Director of Sustainability</w:t>
      </w:r>
    </w:p>
    <w:p w14:paraId="267765DF" w14:textId="77777777" w:rsidR="009205FE" w:rsidRDefault="009205FE" w:rsidP="009205FE">
      <w:pPr>
        <w:rPr>
          <w:rFonts w:cstheme="minorHAnsi"/>
        </w:rPr>
      </w:pPr>
      <w:r>
        <w:rPr>
          <w:rFonts w:cstheme="minorHAnsi"/>
        </w:rPr>
        <w:t xml:space="preserve">Cc:  </w:t>
      </w:r>
      <w:r>
        <w:rPr>
          <w:rFonts w:cstheme="minorHAnsi"/>
        </w:rPr>
        <w:tab/>
        <w:t>Mayor Fuller; Jonathan Yeo, COO; Bill Ferguson, Co-Director of Sustainability</w:t>
      </w:r>
    </w:p>
    <w:p w14:paraId="4D8BF0AE" w14:textId="27E96D2F" w:rsidR="009205FE" w:rsidRPr="003E7A2E" w:rsidRDefault="009205FE" w:rsidP="009205FE">
      <w:pPr>
        <w:ind w:left="720" w:hanging="720"/>
        <w:rPr>
          <w:rFonts w:cstheme="minorHAnsi"/>
        </w:rPr>
      </w:pPr>
      <w:r>
        <w:rPr>
          <w:rFonts w:cstheme="minorHAnsi"/>
        </w:rPr>
        <w:t>Re:</w:t>
      </w:r>
      <w:r>
        <w:rPr>
          <w:rFonts w:cstheme="minorHAnsi"/>
        </w:rPr>
        <w:tab/>
      </w:r>
      <w:r w:rsidRPr="003E7A2E">
        <w:rPr>
          <w:rFonts w:cstheme="minorHAnsi"/>
        </w:rPr>
        <w:t xml:space="preserve">COMPARISON OF UPDATED STRETCH CODE AND SPECIALIZED CODE FOR </w:t>
      </w:r>
      <w:r>
        <w:rPr>
          <w:rFonts w:cstheme="minorHAnsi"/>
        </w:rPr>
        <w:t>RESIDENTIAL LOW-RISE</w:t>
      </w:r>
      <w:r w:rsidRPr="003E7A2E">
        <w:rPr>
          <w:rFonts w:cstheme="minorHAnsi"/>
        </w:rPr>
        <w:t xml:space="preserve"> BUILDINGS</w:t>
      </w:r>
    </w:p>
    <w:p w14:paraId="24F6F67F" w14:textId="410E62DD" w:rsidR="009205FE" w:rsidRPr="009205FE" w:rsidRDefault="009205FE" w:rsidP="009205FE">
      <w:pPr>
        <w:rPr>
          <w:rFonts w:cstheme="minorHAnsi"/>
        </w:rPr>
      </w:pPr>
      <w:r>
        <w:rPr>
          <w:rFonts w:cstheme="minorHAnsi"/>
        </w:rPr>
        <w:t xml:space="preserve">Date: </w:t>
      </w:r>
      <w:r>
        <w:rPr>
          <w:rFonts w:cstheme="minorHAnsi"/>
        </w:rPr>
        <w:tab/>
        <w:t>December 8, 2022</w:t>
      </w:r>
    </w:p>
    <w:p w14:paraId="30863429" w14:textId="62CB1BD0" w:rsidR="003B0401" w:rsidRPr="00E041CA" w:rsidRDefault="003B0401" w:rsidP="0015587E">
      <w:pPr>
        <w:pStyle w:val="NormalWeb"/>
        <w:rPr>
          <w:rFonts w:asciiTheme="minorHAnsi" w:hAnsiTheme="minorHAnsi" w:cstheme="minorHAnsi"/>
          <w:b/>
          <w:bCs/>
          <w:color w:val="000000"/>
          <w:sz w:val="28"/>
          <w:szCs w:val="28"/>
        </w:rPr>
      </w:pPr>
      <w:r w:rsidRPr="00E041CA">
        <w:rPr>
          <w:rFonts w:asciiTheme="minorHAnsi" w:hAnsiTheme="minorHAnsi" w:cstheme="minorHAnsi"/>
          <w:b/>
          <w:bCs/>
          <w:color w:val="000000"/>
          <w:sz w:val="28"/>
          <w:szCs w:val="28"/>
        </w:rPr>
        <w:t>COMPARISON OF UPDATED STRETCH CODE AND SPECIALIZED CODE FOR RESIDENTIAL LOW-RISE BUILDINGS</w:t>
      </w:r>
    </w:p>
    <w:p w14:paraId="3B66A4E7" w14:textId="60B356AD" w:rsidR="003B0401" w:rsidRPr="00E041CA" w:rsidRDefault="003B0401" w:rsidP="0015587E">
      <w:pPr>
        <w:pStyle w:val="NormalWeb"/>
        <w:rPr>
          <w:rFonts w:asciiTheme="minorHAnsi" w:hAnsiTheme="minorHAnsi" w:cstheme="minorHAnsi"/>
          <w:b/>
          <w:bCs/>
          <w:color w:val="000000"/>
        </w:rPr>
      </w:pPr>
      <w:r w:rsidRPr="00E041CA">
        <w:rPr>
          <w:rFonts w:asciiTheme="minorHAnsi" w:hAnsiTheme="minorHAnsi" w:cstheme="minorHAnsi"/>
          <w:b/>
          <w:bCs/>
          <w:color w:val="000000"/>
        </w:rPr>
        <w:t>INTRODUCTION</w:t>
      </w:r>
    </w:p>
    <w:p w14:paraId="1B0EF20F" w14:textId="09F5AB63" w:rsidR="00CC30B4" w:rsidRPr="00E041CA" w:rsidRDefault="00045F7E" w:rsidP="0015587E">
      <w:pPr>
        <w:pStyle w:val="NormalWeb"/>
        <w:rPr>
          <w:rFonts w:asciiTheme="minorHAnsi" w:hAnsiTheme="minorHAnsi" w:cstheme="minorHAnsi"/>
          <w:color w:val="000000"/>
        </w:rPr>
      </w:pPr>
      <w:r w:rsidRPr="00E041CA">
        <w:rPr>
          <w:rFonts w:asciiTheme="minorHAnsi" w:hAnsiTheme="minorHAnsi" w:cstheme="minorHAnsi"/>
          <w:color w:val="000000"/>
        </w:rPr>
        <w:t xml:space="preserve">In 2009, Newton was the first municipality to adopt the </w:t>
      </w:r>
      <w:r w:rsidR="004B5570" w:rsidRPr="00E041CA">
        <w:rPr>
          <w:rFonts w:asciiTheme="minorHAnsi" w:hAnsiTheme="minorHAnsi" w:cstheme="minorHAnsi"/>
          <w:color w:val="000000"/>
        </w:rPr>
        <w:t xml:space="preserve">Massachusetts </w:t>
      </w:r>
      <w:r w:rsidRPr="00E041CA">
        <w:rPr>
          <w:rFonts w:asciiTheme="minorHAnsi" w:hAnsiTheme="minorHAnsi" w:cstheme="minorHAnsi"/>
          <w:color w:val="000000"/>
        </w:rPr>
        <w:t>Stretch Code.  Today</w:t>
      </w:r>
      <w:r w:rsidR="002E6CAD" w:rsidRPr="00E041CA">
        <w:rPr>
          <w:rFonts w:asciiTheme="minorHAnsi" w:hAnsiTheme="minorHAnsi" w:cstheme="minorHAnsi"/>
          <w:color w:val="000000"/>
        </w:rPr>
        <w:t xml:space="preserve"> </w:t>
      </w:r>
      <w:r w:rsidRPr="00E041CA">
        <w:rPr>
          <w:rFonts w:asciiTheme="minorHAnsi" w:hAnsiTheme="minorHAnsi" w:cstheme="minorHAnsi"/>
          <w:color w:val="000000"/>
        </w:rPr>
        <w:t>Newton is one of 299</w:t>
      </w:r>
      <w:r w:rsidR="004325FE" w:rsidRPr="00E041CA">
        <w:rPr>
          <w:rFonts w:asciiTheme="minorHAnsi" w:hAnsiTheme="minorHAnsi" w:cstheme="minorHAnsi"/>
          <w:color w:val="000000"/>
        </w:rPr>
        <w:t xml:space="preserve"> “Green Communities,”</w:t>
      </w:r>
      <w:r w:rsidR="007414FB" w:rsidRPr="00E041CA">
        <w:rPr>
          <w:rFonts w:asciiTheme="minorHAnsi" w:hAnsiTheme="minorHAnsi" w:cstheme="minorHAnsi"/>
          <w:color w:val="000000"/>
        </w:rPr>
        <w:t xml:space="preserve"> </w:t>
      </w:r>
      <w:r w:rsidR="00036A79" w:rsidRPr="00E041CA">
        <w:rPr>
          <w:rFonts w:asciiTheme="minorHAnsi" w:hAnsiTheme="minorHAnsi" w:cstheme="minorHAnsi"/>
          <w:color w:val="000000"/>
        </w:rPr>
        <w:t xml:space="preserve">all of </w:t>
      </w:r>
      <w:r w:rsidRPr="00E041CA">
        <w:rPr>
          <w:rFonts w:asciiTheme="minorHAnsi" w:hAnsiTheme="minorHAnsi" w:cstheme="minorHAnsi"/>
          <w:color w:val="000000"/>
        </w:rPr>
        <w:t xml:space="preserve">which </w:t>
      </w:r>
      <w:r w:rsidR="007414FB" w:rsidRPr="00E041CA">
        <w:rPr>
          <w:rFonts w:asciiTheme="minorHAnsi" w:hAnsiTheme="minorHAnsi" w:cstheme="minorHAnsi"/>
          <w:color w:val="000000"/>
        </w:rPr>
        <w:t xml:space="preserve">will automatically be subject to the </w:t>
      </w:r>
      <w:r w:rsidR="00E51C4A" w:rsidRPr="00E041CA">
        <w:rPr>
          <w:rFonts w:asciiTheme="minorHAnsi" w:hAnsiTheme="minorHAnsi" w:cstheme="minorHAnsi"/>
          <w:color w:val="000000"/>
        </w:rPr>
        <w:t>updated</w:t>
      </w:r>
      <w:r w:rsidR="007414FB" w:rsidRPr="00E041CA">
        <w:rPr>
          <w:rFonts w:asciiTheme="minorHAnsi" w:hAnsiTheme="minorHAnsi" w:cstheme="minorHAnsi"/>
          <w:color w:val="000000"/>
        </w:rPr>
        <w:t xml:space="preserve"> Stretch Code </w:t>
      </w:r>
      <w:r w:rsidRPr="00E041CA">
        <w:rPr>
          <w:rFonts w:asciiTheme="minorHAnsi" w:hAnsiTheme="minorHAnsi" w:cstheme="minorHAnsi"/>
          <w:color w:val="000000"/>
        </w:rPr>
        <w:t>beginning</w:t>
      </w:r>
      <w:r w:rsidR="007414FB" w:rsidRPr="00E041CA">
        <w:rPr>
          <w:rFonts w:asciiTheme="minorHAnsi" w:hAnsiTheme="minorHAnsi" w:cstheme="minorHAnsi"/>
          <w:color w:val="000000"/>
        </w:rPr>
        <w:t xml:space="preserve"> Jan 1, 2023</w:t>
      </w:r>
      <w:r w:rsidR="0014402F" w:rsidRPr="00E041CA">
        <w:rPr>
          <w:rFonts w:asciiTheme="minorHAnsi" w:hAnsiTheme="minorHAnsi" w:cstheme="minorHAnsi"/>
          <w:color w:val="000000"/>
        </w:rPr>
        <w:t xml:space="preserve"> (but note the phase-in period in </w:t>
      </w:r>
      <w:r w:rsidR="00FA5DF8" w:rsidRPr="00E041CA">
        <w:rPr>
          <w:rFonts w:asciiTheme="minorHAnsi" w:hAnsiTheme="minorHAnsi" w:cstheme="minorHAnsi"/>
          <w:color w:val="000000"/>
        </w:rPr>
        <w:t>the table</w:t>
      </w:r>
      <w:r w:rsidR="0014402F" w:rsidRPr="00E041CA">
        <w:rPr>
          <w:rFonts w:asciiTheme="minorHAnsi" w:hAnsiTheme="minorHAnsi" w:cstheme="minorHAnsi"/>
          <w:color w:val="000000"/>
        </w:rPr>
        <w:t xml:space="preserve"> below)</w:t>
      </w:r>
      <w:r w:rsidR="007414FB" w:rsidRPr="00E041CA">
        <w:rPr>
          <w:rFonts w:asciiTheme="minorHAnsi" w:hAnsiTheme="minorHAnsi" w:cstheme="minorHAnsi"/>
          <w:color w:val="000000"/>
        </w:rPr>
        <w:t xml:space="preserve">, without a </w:t>
      </w:r>
      <w:r w:rsidR="0014402F" w:rsidRPr="00E041CA">
        <w:rPr>
          <w:rFonts w:asciiTheme="minorHAnsi" w:hAnsiTheme="minorHAnsi" w:cstheme="minorHAnsi"/>
          <w:color w:val="000000"/>
        </w:rPr>
        <w:t xml:space="preserve">City Council </w:t>
      </w:r>
      <w:r w:rsidR="007414FB" w:rsidRPr="00E041CA">
        <w:rPr>
          <w:rFonts w:asciiTheme="minorHAnsi" w:hAnsiTheme="minorHAnsi" w:cstheme="minorHAnsi"/>
          <w:color w:val="000000"/>
        </w:rPr>
        <w:t xml:space="preserve">vote.  </w:t>
      </w:r>
      <w:r w:rsidR="004325FE" w:rsidRPr="00E041CA">
        <w:rPr>
          <w:rFonts w:asciiTheme="minorHAnsi" w:hAnsiTheme="minorHAnsi" w:cstheme="minorHAnsi"/>
          <w:color w:val="000000"/>
        </w:rPr>
        <w:t xml:space="preserve">The current Stretch Code </w:t>
      </w:r>
      <w:r w:rsidR="009362BF" w:rsidRPr="00E041CA">
        <w:rPr>
          <w:rFonts w:asciiTheme="minorHAnsi" w:hAnsiTheme="minorHAnsi" w:cstheme="minorHAnsi"/>
          <w:color w:val="000000"/>
        </w:rPr>
        <w:t>is incorporated into</w:t>
      </w:r>
      <w:r w:rsidR="004325FE" w:rsidRPr="00E041CA">
        <w:rPr>
          <w:rFonts w:asciiTheme="minorHAnsi" w:hAnsiTheme="minorHAnsi" w:cstheme="minorHAnsi"/>
          <w:color w:val="000000"/>
        </w:rPr>
        <w:t xml:space="preserve"> the updated Base Code and is no longer a stretch. </w:t>
      </w:r>
    </w:p>
    <w:p w14:paraId="266A725F" w14:textId="0C29E8CD" w:rsidR="004B5570" w:rsidRPr="00E041CA" w:rsidRDefault="004B5570" w:rsidP="004B5570">
      <w:pPr>
        <w:rPr>
          <w:rFonts w:cstheme="minorHAnsi"/>
        </w:rPr>
      </w:pPr>
      <w:r w:rsidRPr="00E041CA">
        <w:rPr>
          <w:rFonts w:cstheme="minorHAnsi"/>
        </w:rPr>
        <w:t xml:space="preserve">Both the residential and the commercial </w:t>
      </w:r>
      <w:r w:rsidRPr="00E041CA">
        <w:rPr>
          <w:rFonts w:cstheme="minorHAnsi"/>
          <w:u w:val="single"/>
        </w:rPr>
        <w:t>Specialized</w:t>
      </w:r>
      <w:r w:rsidRPr="00E041CA">
        <w:rPr>
          <w:rFonts w:cstheme="minorHAnsi"/>
        </w:rPr>
        <w:t xml:space="preserve"> Codes do require a City Council vote for adoption.  </w:t>
      </w:r>
    </w:p>
    <w:p w14:paraId="460C9AA4" w14:textId="77777777" w:rsidR="00036A79" w:rsidRPr="00E041CA" w:rsidRDefault="00036A79" w:rsidP="00036A79">
      <w:pPr>
        <w:rPr>
          <w:rFonts w:cstheme="minorHAnsi"/>
        </w:rPr>
      </w:pPr>
    </w:p>
    <w:p w14:paraId="5A29A8D2" w14:textId="5B111E03" w:rsidR="000F336B" w:rsidRPr="00E041CA" w:rsidRDefault="002E233F" w:rsidP="004B5570">
      <w:pPr>
        <w:rPr>
          <w:rFonts w:cstheme="minorHAnsi"/>
        </w:rPr>
      </w:pPr>
      <w:r w:rsidRPr="00E041CA">
        <w:rPr>
          <w:rFonts w:eastAsia="Times New Roman" w:cstheme="minorHAnsi"/>
          <w:color w:val="000000"/>
        </w:rPr>
        <w:t xml:space="preserve">The residential </w:t>
      </w:r>
      <w:r w:rsidR="004B5570" w:rsidRPr="00E041CA">
        <w:rPr>
          <w:rFonts w:eastAsia="Times New Roman" w:cstheme="minorHAnsi"/>
          <w:color w:val="000000"/>
        </w:rPr>
        <w:t>Stretch Code and residential Specialize</w:t>
      </w:r>
      <w:r w:rsidR="00C533C6">
        <w:rPr>
          <w:rFonts w:eastAsia="Times New Roman" w:cstheme="minorHAnsi"/>
          <w:color w:val="000000"/>
        </w:rPr>
        <w:t>d</w:t>
      </w:r>
      <w:r w:rsidR="004B5570" w:rsidRPr="00E041CA">
        <w:rPr>
          <w:rFonts w:eastAsia="Times New Roman" w:cstheme="minorHAnsi"/>
          <w:color w:val="000000"/>
        </w:rPr>
        <w:t xml:space="preserve"> Code</w:t>
      </w:r>
      <w:r w:rsidRPr="00E041CA">
        <w:rPr>
          <w:rFonts w:eastAsia="Times New Roman" w:cstheme="minorHAnsi"/>
          <w:color w:val="000000"/>
        </w:rPr>
        <w:t xml:space="preserve"> </w:t>
      </w:r>
      <w:r w:rsidR="00E51C4A" w:rsidRPr="00E041CA">
        <w:rPr>
          <w:rFonts w:eastAsia="Times New Roman" w:cstheme="minorHAnsi"/>
          <w:color w:val="000000"/>
        </w:rPr>
        <w:t>appl</w:t>
      </w:r>
      <w:r w:rsidR="004B5570" w:rsidRPr="00E041CA">
        <w:rPr>
          <w:rFonts w:eastAsia="Times New Roman" w:cstheme="minorHAnsi"/>
          <w:color w:val="000000"/>
        </w:rPr>
        <w:t>y</w:t>
      </w:r>
      <w:r w:rsidRPr="00E041CA">
        <w:rPr>
          <w:rFonts w:eastAsia="Times New Roman" w:cstheme="minorHAnsi"/>
          <w:color w:val="000000"/>
        </w:rPr>
        <w:t> </w:t>
      </w:r>
      <w:r w:rsidRPr="00E041CA">
        <w:rPr>
          <w:rFonts w:eastAsia="Times New Roman" w:cstheme="minorHAnsi"/>
          <w:i/>
          <w:iCs/>
          <w:color w:val="000000"/>
        </w:rPr>
        <w:t>only</w:t>
      </w:r>
      <w:r w:rsidRPr="00E041CA">
        <w:rPr>
          <w:rFonts w:eastAsia="Times New Roman" w:cstheme="minorHAnsi"/>
          <w:color w:val="000000"/>
        </w:rPr>
        <w:t xml:space="preserve"> to </w:t>
      </w:r>
      <w:r w:rsidR="004B5570" w:rsidRPr="00E041CA">
        <w:rPr>
          <w:rFonts w:eastAsia="Times New Roman" w:cstheme="minorHAnsi"/>
          <w:color w:val="000000"/>
        </w:rPr>
        <w:t xml:space="preserve">detached </w:t>
      </w:r>
      <w:r w:rsidRPr="00E041CA">
        <w:rPr>
          <w:rFonts w:eastAsia="Times New Roman" w:cstheme="minorHAnsi"/>
          <w:color w:val="000000"/>
        </w:rPr>
        <w:t>one</w:t>
      </w:r>
      <w:r w:rsidR="00CF4907" w:rsidRPr="00E041CA">
        <w:rPr>
          <w:rFonts w:eastAsia="Times New Roman" w:cstheme="minorHAnsi"/>
          <w:color w:val="000000"/>
        </w:rPr>
        <w:t>-</w:t>
      </w:r>
      <w:r w:rsidRPr="00E041CA">
        <w:rPr>
          <w:rFonts w:eastAsia="Times New Roman" w:cstheme="minorHAnsi"/>
          <w:color w:val="000000"/>
        </w:rPr>
        <w:t xml:space="preserve"> and two</w:t>
      </w:r>
      <w:r w:rsidR="00CF4907" w:rsidRPr="00E041CA">
        <w:rPr>
          <w:rFonts w:eastAsia="Times New Roman" w:cstheme="minorHAnsi"/>
          <w:color w:val="000000"/>
        </w:rPr>
        <w:t>-</w:t>
      </w:r>
      <w:r w:rsidRPr="00E041CA">
        <w:rPr>
          <w:rFonts w:eastAsia="Times New Roman" w:cstheme="minorHAnsi"/>
          <w:color w:val="000000"/>
        </w:rPr>
        <w:t xml:space="preserve">family </w:t>
      </w:r>
      <w:r w:rsidR="004B5570" w:rsidRPr="00E041CA">
        <w:rPr>
          <w:rFonts w:eastAsia="Times New Roman" w:cstheme="minorHAnsi"/>
          <w:color w:val="000000"/>
        </w:rPr>
        <w:t xml:space="preserve">dwellings and </w:t>
      </w:r>
      <w:r w:rsidR="000F336B" w:rsidRPr="00E041CA">
        <w:rPr>
          <w:rFonts w:eastAsia="Times New Roman" w:cstheme="minorHAnsi"/>
          <w:color w:val="000000"/>
        </w:rPr>
        <w:t>attached single-family dwellings</w:t>
      </w:r>
      <w:r w:rsidR="002E6CAD" w:rsidRPr="00E041CA">
        <w:rPr>
          <w:rFonts w:eastAsia="Times New Roman" w:cstheme="minorHAnsi"/>
          <w:color w:val="000000"/>
        </w:rPr>
        <w:t>,</w:t>
      </w:r>
      <w:r w:rsidR="000F336B" w:rsidRPr="00E041CA">
        <w:rPr>
          <w:rFonts w:eastAsia="Times New Roman" w:cstheme="minorHAnsi"/>
          <w:color w:val="000000"/>
        </w:rPr>
        <w:t xml:space="preserve"> such as townhouses</w:t>
      </w:r>
      <w:r w:rsidRPr="00E041CA">
        <w:rPr>
          <w:rFonts w:eastAsia="Times New Roman" w:cstheme="minorHAnsi"/>
          <w:color w:val="000000"/>
        </w:rPr>
        <w:t xml:space="preserve">.  </w:t>
      </w:r>
      <w:r w:rsidR="004B5570" w:rsidRPr="00E041CA">
        <w:rPr>
          <w:rFonts w:cstheme="minorHAnsi"/>
        </w:rPr>
        <w:t>The commercial Stretch Code and commercial Specialized Code apply to all other buildings, including all mixed use and residential buildings.  The Specialized Code requirements are in addition to those of the updated Stretch Code.</w:t>
      </w:r>
    </w:p>
    <w:p w14:paraId="37191819" w14:textId="58BE5797" w:rsidR="004B5570" w:rsidRPr="00E041CA" w:rsidRDefault="004B5570" w:rsidP="004B5570">
      <w:pPr>
        <w:rPr>
          <w:rFonts w:cstheme="minorHAnsi"/>
        </w:rPr>
      </w:pPr>
    </w:p>
    <w:p w14:paraId="193313E6" w14:textId="4BCAE1BD" w:rsidR="004B5570" w:rsidRDefault="004B5570" w:rsidP="004B5570">
      <w:pPr>
        <w:rPr>
          <w:rFonts w:cstheme="minorHAnsi"/>
        </w:rPr>
      </w:pPr>
      <w:r w:rsidRPr="00E041CA">
        <w:rPr>
          <w:rFonts w:cstheme="minorHAnsi"/>
        </w:rPr>
        <w:t xml:space="preserve">The Specialized Stretch Code for both residential and commercial buildings must be available for adoption by December 24, 2022.  </w:t>
      </w:r>
      <w:r w:rsidR="00F94BBB" w:rsidRPr="000D2058">
        <w:rPr>
          <w:rFonts w:cstheme="minorHAnsi"/>
        </w:rPr>
        <w:t xml:space="preserve">To </w:t>
      </w:r>
      <w:r w:rsidR="00F94BBB">
        <w:rPr>
          <w:rFonts w:cstheme="minorHAnsi"/>
        </w:rPr>
        <w:t>run</w:t>
      </w:r>
      <w:r w:rsidR="00F94BBB" w:rsidRPr="000D2058">
        <w:rPr>
          <w:rFonts w:cstheme="minorHAnsi"/>
        </w:rPr>
        <w:t xml:space="preserve"> concurrent</w:t>
      </w:r>
      <w:r w:rsidR="00F94BBB">
        <w:rPr>
          <w:rFonts w:cstheme="minorHAnsi"/>
        </w:rPr>
        <w:t>ly</w:t>
      </w:r>
      <w:r w:rsidR="00F94BBB" w:rsidRPr="000D2058">
        <w:rPr>
          <w:rFonts w:cstheme="minorHAnsi"/>
        </w:rPr>
        <w:t xml:space="preserve"> with effective dates of all other building code amendments, </w:t>
      </w:r>
      <w:r w:rsidRPr="00E041CA">
        <w:rPr>
          <w:rFonts w:cstheme="minorHAnsi"/>
        </w:rPr>
        <w:t xml:space="preserve">DOER recommends that the requirements of the Specialized Code take effect beginning on the January 1 or July 1 that is at least six months after the City Council vote.  </w:t>
      </w:r>
    </w:p>
    <w:p w14:paraId="68711A16" w14:textId="5602A013" w:rsidR="0085371B" w:rsidRDefault="0085371B" w:rsidP="004B5570">
      <w:pPr>
        <w:rPr>
          <w:rFonts w:cstheme="minorHAnsi"/>
        </w:rPr>
      </w:pPr>
    </w:p>
    <w:p w14:paraId="6F4F0724" w14:textId="7651152F" w:rsidR="0085371B" w:rsidRPr="00C533C6" w:rsidRDefault="0085371B" w:rsidP="004B5570">
      <w:pPr>
        <w:rPr>
          <w:rFonts w:cstheme="minorHAnsi"/>
        </w:rPr>
      </w:pPr>
      <w:r w:rsidRPr="00C533C6">
        <w:rPr>
          <w:rFonts w:cstheme="minorHAnsi"/>
        </w:rPr>
        <w:t xml:space="preserve">To understand the </w:t>
      </w:r>
      <w:r w:rsidR="00880AFC" w:rsidRPr="00C533C6">
        <w:rPr>
          <w:rFonts w:cstheme="minorHAnsi"/>
        </w:rPr>
        <w:t xml:space="preserve">energy </w:t>
      </w:r>
      <w:r w:rsidRPr="00C533C6">
        <w:rPr>
          <w:rFonts w:cstheme="minorHAnsi"/>
        </w:rPr>
        <w:t>codes, it is important to understand the Home Energy Rating Score, or HERS.</w:t>
      </w:r>
      <w:r w:rsidR="00880AFC" w:rsidRPr="00C533C6">
        <w:rPr>
          <w:rFonts w:cstheme="minorHAnsi"/>
        </w:rPr>
        <w:t xml:space="preserve">  </w:t>
      </w:r>
      <w:r w:rsidRPr="00C533C6">
        <w:rPr>
          <w:rFonts w:cstheme="minorHAnsi"/>
        </w:rPr>
        <w:t xml:space="preserve">Based on a score of 1-100, the </w:t>
      </w:r>
      <w:r w:rsidR="00880AFC" w:rsidRPr="00C533C6">
        <w:rPr>
          <w:rFonts w:cstheme="minorHAnsi"/>
        </w:rPr>
        <w:t>more energy</w:t>
      </w:r>
      <w:r w:rsidR="00C533C6" w:rsidRPr="00C533C6">
        <w:rPr>
          <w:rFonts w:cstheme="minorHAnsi"/>
        </w:rPr>
        <w:t>-</w:t>
      </w:r>
      <w:r w:rsidR="00880AFC" w:rsidRPr="00C533C6">
        <w:rPr>
          <w:rFonts w:cstheme="minorHAnsi"/>
        </w:rPr>
        <w:t>efficient</w:t>
      </w:r>
      <w:r w:rsidRPr="00C533C6">
        <w:rPr>
          <w:rFonts w:cstheme="minorHAnsi"/>
        </w:rPr>
        <w:t xml:space="preserve"> home is one that has the </w:t>
      </w:r>
      <w:r w:rsidR="00C533C6" w:rsidRPr="00C533C6">
        <w:rPr>
          <w:rFonts w:cstheme="minorHAnsi"/>
        </w:rPr>
        <w:t>lower</w:t>
      </w:r>
      <w:r w:rsidRPr="00C533C6">
        <w:rPr>
          <w:rFonts w:cstheme="minorHAnsi"/>
        </w:rPr>
        <w:t xml:space="preserve"> score. That is, </w:t>
      </w:r>
      <w:r w:rsidR="00C533C6" w:rsidRPr="00C533C6">
        <w:rPr>
          <w:rFonts w:cstheme="minorHAnsi"/>
        </w:rPr>
        <w:t xml:space="preserve">all other things being equal, the one with a lower score will use less energy than one with a higher score.  </w:t>
      </w:r>
      <w:r w:rsidR="0027099E" w:rsidRPr="00C533C6">
        <w:rPr>
          <w:rFonts w:cstheme="minorHAnsi"/>
        </w:rPr>
        <w:t xml:space="preserve">The new codes require lower HERs scores. </w:t>
      </w:r>
    </w:p>
    <w:p w14:paraId="400C8605" w14:textId="097E70DB" w:rsidR="001B7DC3" w:rsidRPr="00E041CA" w:rsidRDefault="004B5570" w:rsidP="00FF052F">
      <w:pPr>
        <w:pStyle w:val="NormalWeb"/>
        <w:rPr>
          <w:rFonts w:asciiTheme="minorHAnsi" w:hAnsiTheme="minorHAnsi" w:cstheme="minorHAnsi"/>
          <w:b/>
          <w:bCs/>
          <w:color w:val="000000"/>
        </w:rPr>
      </w:pPr>
      <w:r w:rsidRPr="00E041CA">
        <w:rPr>
          <w:rFonts w:asciiTheme="minorHAnsi" w:hAnsiTheme="minorHAnsi" w:cstheme="minorHAnsi"/>
          <w:b/>
          <w:bCs/>
          <w:color w:val="000000"/>
        </w:rPr>
        <w:t>UPDATED RESIDENTIAL STRETCH CODE</w:t>
      </w:r>
      <w:r w:rsidR="00FF052F" w:rsidRPr="00E041CA">
        <w:rPr>
          <w:rFonts w:asciiTheme="minorHAnsi" w:hAnsiTheme="minorHAnsi" w:cstheme="minorHAnsi"/>
          <w:b/>
          <w:bCs/>
          <w:color w:val="000000"/>
        </w:rPr>
        <w:t xml:space="preserve"> AND RESIDENTIAL SPECIALIZED CODE</w:t>
      </w:r>
    </w:p>
    <w:p w14:paraId="047CF98E" w14:textId="100511B1" w:rsidR="00FF052F" w:rsidRPr="00E041CA" w:rsidRDefault="00FF052F" w:rsidP="001B7DC3">
      <w:pPr>
        <w:pStyle w:val="NormalWeb"/>
        <w:rPr>
          <w:rFonts w:asciiTheme="minorHAnsi" w:hAnsiTheme="minorHAnsi" w:cstheme="minorHAnsi"/>
        </w:rPr>
      </w:pPr>
      <w:r w:rsidRPr="00E041CA">
        <w:rPr>
          <w:rFonts w:asciiTheme="minorHAnsi" w:hAnsiTheme="minorHAnsi" w:cstheme="minorHAnsi"/>
        </w:rPr>
        <w:t xml:space="preserve">The provisions for residential buildings are much less complicated than those for commercial buildings.  The key differences, as shown by the table below, are between smaller and larger </w:t>
      </w:r>
      <w:r w:rsidR="00AB2B74" w:rsidRPr="00E041CA">
        <w:rPr>
          <w:rFonts w:asciiTheme="minorHAnsi" w:hAnsiTheme="minorHAnsi" w:cstheme="minorHAnsi"/>
        </w:rPr>
        <w:t>homes</w:t>
      </w:r>
      <w:r w:rsidRPr="00E041CA">
        <w:rPr>
          <w:rFonts w:asciiTheme="minorHAnsi" w:hAnsiTheme="minorHAnsi" w:cstheme="minorHAnsi"/>
        </w:rPr>
        <w:t xml:space="preserve">, and between </w:t>
      </w:r>
      <w:r w:rsidR="00AB2B74" w:rsidRPr="00E041CA">
        <w:rPr>
          <w:rFonts w:asciiTheme="minorHAnsi" w:hAnsiTheme="minorHAnsi" w:cstheme="minorHAnsi"/>
        </w:rPr>
        <w:t>homes</w:t>
      </w:r>
      <w:r w:rsidRPr="00E041CA">
        <w:rPr>
          <w:rFonts w:asciiTheme="minorHAnsi" w:hAnsiTheme="minorHAnsi" w:cstheme="minorHAnsi"/>
        </w:rPr>
        <w:t xml:space="preserve"> that are all-electric as opposed to those that use some fossil fuels.</w:t>
      </w:r>
    </w:p>
    <w:p w14:paraId="2A7B664C" w14:textId="77777777" w:rsidR="00012436" w:rsidRPr="00E041CA" w:rsidRDefault="00012436" w:rsidP="00012436">
      <w:pPr>
        <w:pStyle w:val="NormalWeb"/>
        <w:rPr>
          <w:rFonts w:asciiTheme="minorHAnsi" w:hAnsiTheme="minorHAnsi" w:cstheme="minorHAnsi"/>
        </w:rPr>
      </w:pPr>
      <w:r w:rsidRPr="00E041CA">
        <w:rPr>
          <w:rFonts w:asciiTheme="minorHAnsi" w:hAnsiTheme="minorHAnsi" w:cstheme="minorHAnsi"/>
        </w:rPr>
        <w:lastRenderedPageBreak/>
        <w:t>Here are the important take-aways regarding both the updated residential Stretch Code and the residential Specialized Code:</w:t>
      </w:r>
    </w:p>
    <w:p w14:paraId="5B103C3D" w14:textId="238E22DF" w:rsidR="00012436" w:rsidRPr="00E041CA" w:rsidRDefault="00012436" w:rsidP="00012436">
      <w:pPr>
        <w:pStyle w:val="NormalWeb"/>
        <w:numPr>
          <w:ilvl w:val="0"/>
          <w:numId w:val="13"/>
        </w:numPr>
        <w:rPr>
          <w:rFonts w:asciiTheme="minorHAnsi" w:hAnsiTheme="minorHAnsi" w:cstheme="minorHAnsi"/>
        </w:rPr>
      </w:pPr>
      <w:r w:rsidRPr="00E041CA">
        <w:rPr>
          <w:rFonts w:asciiTheme="minorHAnsi" w:hAnsiTheme="minorHAnsi" w:cstheme="minorHAnsi"/>
          <w:color w:val="000000"/>
        </w:rPr>
        <w:t xml:space="preserve">The updated Stretch Code lowers </w:t>
      </w:r>
      <w:r w:rsidRPr="00E041CA">
        <w:rPr>
          <w:rFonts w:asciiTheme="minorHAnsi" w:hAnsiTheme="minorHAnsi" w:cstheme="minorHAnsi"/>
        </w:rPr>
        <w:t xml:space="preserve">the maximum allowable Home Energy Rating Score (HERS) ratings as compared to the current Stretch Code.  </w:t>
      </w:r>
      <w:r w:rsidR="00B37FFD">
        <w:rPr>
          <w:rFonts w:asciiTheme="minorHAnsi" w:hAnsiTheme="minorHAnsi" w:cstheme="minorHAnsi"/>
        </w:rPr>
        <w:t>(</w:t>
      </w:r>
      <w:r w:rsidR="00B37FFD">
        <w:rPr>
          <w:rFonts w:asciiTheme="minorHAnsi" w:hAnsiTheme="minorHAnsi" w:cstheme="minorHAnsi"/>
          <w:color w:val="000000"/>
        </w:rPr>
        <w:t xml:space="preserve">Again, </w:t>
      </w:r>
      <w:r w:rsidR="00B37FFD">
        <w:rPr>
          <w:rFonts w:asciiTheme="minorHAnsi" w:hAnsiTheme="minorHAnsi" w:cstheme="minorHAnsi"/>
          <w:i/>
          <w:iCs/>
          <w:color w:val="000000"/>
        </w:rPr>
        <w:t>l</w:t>
      </w:r>
      <w:r w:rsidRPr="00E041CA">
        <w:rPr>
          <w:rFonts w:asciiTheme="minorHAnsi" w:hAnsiTheme="minorHAnsi" w:cstheme="minorHAnsi"/>
          <w:i/>
          <w:iCs/>
          <w:color w:val="000000"/>
        </w:rPr>
        <w:t>ower</w:t>
      </w:r>
      <w:r w:rsidRPr="00E041CA">
        <w:rPr>
          <w:rFonts w:asciiTheme="minorHAnsi" w:hAnsiTheme="minorHAnsi" w:cstheme="minorHAnsi"/>
          <w:color w:val="000000"/>
        </w:rPr>
        <w:t xml:space="preserve"> HERS numbers reflect </w:t>
      </w:r>
      <w:r w:rsidRPr="00E041CA">
        <w:rPr>
          <w:rFonts w:asciiTheme="minorHAnsi" w:hAnsiTheme="minorHAnsi" w:cstheme="minorHAnsi"/>
          <w:i/>
          <w:iCs/>
          <w:color w:val="000000"/>
        </w:rPr>
        <w:t>greater</w:t>
      </w:r>
      <w:r w:rsidRPr="00E041CA">
        <w:rPr>
          <w:rFonts w:asciiTheme="minorHAnsi" w:hAnsiTheme="minorHAnsi" w:cstheme="minorHAnsi"/>
          <w:color w:val="000000"/>
        </w:rPr>
        <w:t xml:space="preserve"> energy efficiency.)  </w:t>
      </w:r>
    </w:p>
    <w:p w14:paraId="18E3C6B4" w14:textId="768611E3" w:rsidR="00012436" w:rsidRPr="00E041CA" w:rsidRDefault="00012436" w:rsidP="00012436">
      <w:pPr>
        <w:pStyle w:val="ListParagraph"/>
        <w:numPr>
          <w:ilvl w:val="0"/>
          <w:numId w:val="13"/>
        </w:numPr>
      </w:pPr>
      <w:r w:rsidRPr="00E041CA">
        <w:t>For all-electric homes of any size, the Specialized Code is the same as the updated Stretch Code (as of July 1, 2024).</w:t>
      </w:r>
    </w:p>
    <w:p w14:paraId="754AB95C" w14:textId="77777777" w:rsidR="00012436" w:rsidRPr="00E041CA" w:rsidRDefault="00012436" w:rsidP="00012436">
      <w:pPr>
        <w:pStyle w:val="ListParagraph"/>
        <w:numPr>
          <w:ilvl w:val="0"/>
          <w:numId w:val="13"/>
        </w:numPr>
      </w:pPr>
      <w:r w:rsidRPr="00E041CA">
        <w:t xml:space="preserve">For homes </w:t>
      </w:r>
      <w:r w:rsidRPr="0010690C">
        <w:t>smaller than 4,000</w:t>
      </w:r>
      <w:r w:rsidRPr="00E041CA">
        <w:t xml:space="preserve"> sf that use fossil fuels, the Specialized Code is only slightly more stringent than the updated Stretch Code.</w:t>
      </w:r>
    </w:p>
    <w:p w14:paraId="4EB5F3AF" w14:textId="7B577F38" w:rsidR="00012436" w:rsidRPr="00E041CA" w:rsidRDefault="00012436" w:rsidP="00012436">
      <w:pPr>
        <w:pStyle w:val="ListParagraph"/>
        <w:numPr>
          <w:ilvl w:val="0"/>
          <w:numId w:val="13"/>
        </w:numPr>
      </w:pPr>
      <w:r w:rsidRPr="00E041CA">
        <w:t xml:space="preserve">For homes larger than 4,000 sf that use fossil fuels, the Specialized Code is </w:t>
      </w:r>
      <w:r w:rsidRPr="00C533C6">
        <w:rPr>
          <w:color w:val="000000" w:themeColor="text1"/>
        </w:rPr>
        <w:t>significant</w:t>
      </w:r>
      <w:r w:rsidR="00C533C6">
        <w:rPr>
          <w:color w:val="000000" w:themeColor="text1"/>
        </w:rPr>
        <w:t>l</w:t>
      </w:r>
      <w:r w:rsidR="0010690C" w:rsidRPr="00C533C6">
        <w:rPr>
          <w:color w:val="000000" w:themeColor="text1"/>
        </w:rPr>
        <w:t>y</w:t>
      </w:r>
      <w:r w:rsidRPr="00E041CA">
        <w:t xml:space="preserve"> more stringent than the updated Stretch Code.</w:t>
      </w:r>
    </w:p>
    <w:p w14:paraId="355264C1" w14:textId="657ADDCA" w:rsidR="00012436" w:rsidRPr="00E041CA" w:rsidRDefault="00012436" w:rsidP="00012436">
      <w:pPr>
        <w:pStyle w:val="NormalWeb"/>
        <w:numPr>
          <w:ilvl w:val="0"/>
          <w:numId w:val="13"/>
        </w:numPr>
        <w:rPr>
          <w:rFonts w:asciiTheme="minorHAnsi" w:hAnsiTheme="minorHAnsi" w:cstheme="minorHAnsi"/>
          <w:color w:val="000000"/>
        </w:rPr>
      </w:pPr>
      <w:r w:rsidRPr="00E041CA">
        <w:rPr>
          <w:rFonts w:asciiTheme="minorHAnsi" w:hAnsiTheme="minorHAnsi" w:cstheme="minorHAnsi"/>
          <w:color w:val="000000"/>
        </w:rPr>
        <w:t xml:space="preserve">Information from DOER is inconsistent as to whether the Specialized Code requires homes over 4,000 sf to be all-electric.  According to a DOER presentation, homes over 4,000 sf must be all-electric </w:t>
      </w:r>
      <w:r w:rsidRPr="0010690C">
        <w:rPr>
          <w:rFonts w:asciiTheme="minorHAnsi" w:hAnsiTheme="minorHAnsi" w:cstheme="minorHAnsi"/>
          <w:b/>
          <w:i/>
          <w:iCs/>
          <w:color w:val="000000"/>
          <w:u w:val="single"/>
        </w:rPr>
        <w:t>or</w:t>
      </w:r>
      <w:r w:rsidRPr="0010690C">
        <w:rPr>
          <w:rFonts w:asciiTheme="minorHAnsi" w:hAnsiTheme="minorHAnsi" w:cstheme="minorHAnsi"/>
          <w:b/>
          <w:color w:val="000000"/>
        </w:rPr>
        <w:t xml:space="preserve"> </w:t>
      </w:r>
      <w:r w:rsidRPr="00E041CA">
        <w:rPr>
          <w:rFonts w:asciiTheme="minorHAnsi" w:hAnsiTheme="minorHAnsi" w:cstheme="minorHAnsi"/>
          <w:color w:val="000000"/>
        </w:rPr>
        <w:t xml:space="preserve">zero energy.  DOER defines “zero energy” as including HERS 0, which it further defines as “HERS 42 plus solar.”  At least this explains how it would be possible for homes over 4,000 sf to use fossil fuels and require pre-wiring.  </w:t>
      </w:r>
      <w:r w:rsidRPr="00C533C6">
        <w:rPr>
          <w:rFonts w:asciiTheme="minorHAnsi" w:hAnsiTheme="minorHAnsi" w:cstheme="minorHAnsi"/>
          <w:color w:val="000000"/>
        </w:rPr>
        <w:t>It does</w:t>
      </w:r>
      <w:r w:rsidR="00B37FFD">
        <w:rPr>
          <w:rFonts w:asciiTheme="minorHAnsi" w:hAnsiTheme="minorHAnsi" w:cstheme="minorHAnsi"/>
          <w:color w:val="000000"/>
        </w:rPr>
        <w:t xml:space="preserve"> not</w:t>
      </w:r>
      <w:r w:rsidRPr="00C533C6">
        <w:rPr>
          <w:rFonts w:asciiTheme="minorHAnsi" w:hAnsiTheme="minorHAnsi" w:cstheme="minorHAnsi"/>
          <w:color w:val="000000"/>
        </w:rPr>
        <w:t xml:space="preserve"> explain DOER’s statements that homes over 4,000 sf must actually be all-electric.</w:t>
      </w:r>
    </w:p>
    <w:p w14:paraId="729935E2" w14:textId="77777777" w:rsidR="00FF052F" w:rsidRPr="00E041CA" w:rsidRDefault="00FF052F" w:rsidP="005400EE">
      <w:pPr>
        <w:pStyle w:val="ListParagraph"/>
        <w:numPr>
          <w:ilvl w:val="0"/>
          <w:numId w:val="13"/>
        </w:numPr>
        <w:rPr>
          <w:rFonts w:cstheme="minorHAnsi"/>
        </w:rPr>
      </w:pPr>
      <w:r w:rsidRPr="00E041CA">
        <w:rPr>
          <w:rFonts w:cstheme="minorHAnsi"/>
          <w:color w:val="000000"/>
        </w:rPr>
        <w:t xml:space="preserve">The HERS numbers for larger alterations, additions, or changes of use are the same as the HERS numbers for the updated Stretch Code </w:t>
      </w:r>
      <w:r w:rsidRPr="00E041CA">
        <w:rPr>
          <w:rFonts w:cstheme="minorHAnsi"/>
          <w:i/>
          <w:iCs/>
          <w:color w:val="000000"/>
        </w:rPr>
        <w:t>prior to</w:t>
      </w:r>
      <w:r w:rsidRPr="00E041CA">
        <w:rPr>
          <w:rFonts w:cstheme="minorHAnsi"/>
          <w:color w:val="000000"/>
        </w:rPr>
        <w:t xml:space="preserve"> July 1, 2024, while smaller changes continue to follow the Base Code.   </w:t>
      </w:r>
    </w:p>
    <w:p w14:paraId="7619A13C" w14:textId="77777777" w:rsidR="00E041CA" w:rsidRDefault="00FF052F" w:rsidP="00FF052F">
      <w:pPr>
        <w:pStyle w:val="NormalWeb"/>
        <w:numPr>
          <w:ilvl w:val="0"/>
          <w:numId w:val="13"/>
        </w:numPr>
        <w:rPr>
          <w:rFonts w:asciiTheme="minorHAnsi" w:eastAsiaTheme="minorHAnsi" w:hAnsiTheme="minorHAnsi" w:cstheme="minorHAnsi"/>
          <w:color w:val="000000"/>
        </w:rPr>
      </w:pPr>
      <w:r w:rsidRPr="00E041CA">
        <w:rPr>
          <w:rFonts w:asciiTheme="minorHAnsi" w:eastAsiaTheme="minorHAnsi" w:hAnsiTheme="minorHAnsi" w:cstheme="minorHAnsi"/>
          <w:color w:val="000000"/>
        </w:rPr>
        <w:t xml:space="preserve">The updated Stretch Code </w:t>
      </w:r>
      <w:r w:rsidR="002E6CAD" w:rsidRPr="00E041CA">
        <w:rPr>
          <w:rFonts w:asciiTheme="minorHAnsi" w:eastAsiaTheme="minorHAnsi" w:hAnsiTheme="minorHAnsi" w:cstheme="minorHAnsi"/>
          <w:color w:val="000000"/>
        </w:rPr>
        <w:t xml:space="preserve">and Specialized Code both </w:t>
      </w:r>
      <w:r w:rsidRPr="00E041CA">
        <w:rPr>
          <w:rFonts w:asciiTheme="minorHAnsi" w:eastAsiaTheme="minorHAnsi" w:hAnsiTheme="minorHAnsi" w:cstheme="minorHAnsi"/>
          <w:color w:val="000000"/>
        </w:rPr>
        <w:t xml:space="preserve">require that one space per home be pre-wired for EV charging (the same as the proposed updated Base Code). </w:t>
      </w:r>
    </w:p>
    <w:p w14:paraId="76DACD70" w14:textId="6342BA5A" w:rsidR="00E041CA" w:rsidRDefault="00E041CA">
      <w:pPr>
        <w:rPr>
          <w:rFonts w:cstheme="minorHAnsi"/>
          <w:color w:val="000000"/>
        </w:rPr>
      </w:pPr>
      <w:r>
        <w:rPr>
          <w:rFonts w:cstheme="minorHAnsi"/>
          <w:color w:val="000000"/>
        </w:rPr>
        <w:t>See table on next page.</w:t>
      </w:r>
      <w:r>
        <w:rPr>
          <w:rFonts w:cstheme="minorHAnsi"/>
          <w:color w:val="000000"/>
        </w:rPr>
        <w:br w:type="page"/>
      </w:r>
    </w:p>
    <w:p w14:paraId="59450261" w14:textId="43082B56" w:rsidR="00FF052F" w:rsidRPr="00E041CA" w:rsidRDefault="00694024" w:rsidP="00E041CA">
      <w:pPr>
        <w:pStyle w:val="NormalWeb"/>
        <w:rPr>
          <w:rFonts w:asciiTheme="minorHAnsi" w:eastAsiaTheme="minorHAnsi" w:hAnsiTheme="minorHAnsi" w:cstheme="minorHAnsi"/>
          <w:color w:val="000000"/>
        </w:rPr>
      </w:pPr>
      <w:r w:rsidRPr="00E041CA">
        <w:rPr>
          <w:rFonts w:cstheme="minorHAnsi"/>
        </w:rPr>
        <w:lastRenderedPageBreak/>
        <w:t>The table below compares the updated Stretch Code, Specialized Code, and current Stretch Code</w:t>
      </w:r>
      <w:r w:rsidR="00FF052F" w:rsidRPr="00E041CA">
        <w:rPr>
          <w:rFonts w:cstheme="minorHAnsi"/>
        </w:rPr>
        <w:t xml:space="preserve"> for residential buildings.  </w:t>
      </w:r>
    </w:p>
    <w:p w14:paraId="38094C60" w14:textId="5CB94A43" w:rsidR="00937FF6" w:rsidRPr="00E041CA" w:rsidRDefault="00FF052F" w:rsidP="003F46DC">
      <w:pPr>
        <w:rPr>
          <w:rFonts w:cstheme="minorHAnsi"/>
          <w:color w:val="000000"/>
        </w:rPr>
      </w:pPr>
      <w:r w:rsidRPr="00E041CA">
        <w:rPr>
          <w:rFonts w:cstheme="minorHAnsi"/>
          <w:color w:val="000000"/>
        </w:rPr>
        <w:t xml:space="preserve">For the sake of simplicity, the table does not include the requirements for alterations, additions, or changes of use, or for wiring for electric vehicle (EV) charging.  </w:t>
      </w:r>
    </w:p>
    <w:p w14:paraId="6DF3B411" w14:textId="77777777" w:rsidR="00012436" w:rsidRPr="00E041CA" w:rsidRDefault="00012436" w:rsidP="00012436">
      <w:pPr>
        <w:rPr>
          <w:rFonts w:cstheme="minorHAnsi"/>
        </w:rPr>
      </w:pPr>
    </w:p>
    <w:p w14:paraId="394FDA33" w14:textId="77777777" w:rsidR="00012436" w:rsidRPr="00E041CA" w:rsidRDefault="00012436" w:rsidP="00012436">
      <w:pPr>
        <w:rPr>
          <w:rFonts w:cstheme="minorHAnsi"/>
          <w:sz w:val="20"/>
          <w:szCs w:val="20"/>
        </w:rPr>
      </w:pPr>
      <w:r w:rsidRPr="00E041CA">
        <w:rPr>
          <w:rFonts w:cstheme="minorHAnsi"/>
          <w:b/>
          <w:bCs/>
          <w:sz w:val="20"/>
          <w:szCs w:val="20"/>
        </w:rPr>
        <w:t>New Low-Rise Residential Construction—Updated Stretch Code and Specialized Stretch Code</w:t>
      </w:r>
    </w:p>
    <w:p w14:paraId="4772B144" w14:textId="77777777" w:rsidR="00012436" w:rsidRPr="00E041CA" w:rsidRDefault="00012436" w:rsidP="00012436">
      <w:pPr>
        <w:rPr>
          <w:rFonts w:cstheme="minorHAnsi"/>
          <w:sz w:val="20"/>
          <w:szCs w:val="20"/>
        </w:rPr>
      </w:pPr>
    </w:p>
    <w:tbl>
      <w:tblPr>
        <w:tblStyle w:val="TableGrid"/>
        <w:tblW w:w="9341" w:type="dxa"/>
        <w:tblLook w:val="04A0" w:firstRow="1" w:lastRow="0" w:firstColumn="1" w:lastColumn="0" w:noHBand="0" w:noVBand="1"/>
      </w:tblPr>
      <w:tblGrid>
        <w:gridCol w:w="1053"/>
        <w:gridCol w:w="978"/>
        <w:gridCol w:w="1090"/>
        <w:gridCol w:w="1090"/>
        <w:gridCol w:w="1269"/>
        <w:gridCol w:w="1426"/>
        <w:gridCol w:w="1426"/>
        <w:gridCol w:w="1009"/>
      </w:tblGrid>
      <w:tr w:rsidR="00012436" w:rsidRPr="00E041CA" w14:paraId="50A9F55B" w14:textId="77777777" w:rsidTr="00AC0716">
        <w:tc>
          <w:tcPr>
            <w:tcW w:w="1053" w:type="dxa"/>
          </w:tcPr>
          <w:p w14:paraId="16075645" w14:textId="77777777" w:rsidR="00012436" w:rsidRPr="00E041CA" w:rsidRDefault="00012436" w:rsidP="00AC0716">
            <w:pPr>
              <w:rPr>
                <w:rFonts w:cstheme="minorHAnsi"/>
                <w:sz w:val="20"/>
                <w:szCs w:val="20"/>
              </w:rPr>
            </w:pPr>
            <w:r w:rsidRPr="00E041CA">
              <w:rPr>
                <w:rFonts w:cstheme="minorHAnsi"/>
                <w:b/>
                <w:bCs/>
                <w:sz w:val="20"/>
                <w:szCs w:val="20"/>
              </w:rPr>
              <w:t>Building Size</w:t>
            </w:r>
          </w:p>
        </w:tc>
        <w:tc>
          <w:tcPr>
            <w:tcW w:w="978" w:type="dxa"/>
          </w:tcPr>
          <w:p w14:paraId="3285635E" w14:textId="77777777" w:rsidR="00012436" w:rsidRPr="00E041CA" w:rsidRDefault="00012436" w:rsidP="00AC0716">
            <w:pPr>
              <w:rPr>
                <w:rFonts w:cstheme="minorHAnsi"/>
                <w:sz w:val="20"/>
                <w:szCs w:val="20"/>
              </w:rPr>
            </w:pPr>
          </w:p>
          <w:p w14:paraId="4241DFDF" w14:textId="77777777" w:rsidR="00012436" w:rsidRPr="00E041CA" w:rsidRDefault="00012436" w:rsidP="00AC0716">
            <w:pPr>
              <w:tabs>
                <w:tab w:val="left" w:pos="484"/>
              </w:tabs>
              <w:rPr>
                <w:rFonts w:cstheme="minorHAnsi"/>
                <w:b/>
                <w:bCs/>
                <w:sz w:val="20"/>
                <w:szCs w:val="20"/>
              </w:rPr>
            </w:pPr>
            <w:r w:rsidRPr="00E041CA">
              <w:rPr>
                <w:rFonts w:cstheme="minorHAnsi"/>
                <w:b/>
                <w:bCs/>
                <w:sz w:val="20"/>
                <w:szCs w:val="20"/>
              </w:rPr>
              <w:t>On-site fuel type</w:t>
            </w:r>
          </w:p>
          <w:p w14:paraId="743635DD" w14:textId="77777777" w:rsidR="00012436" w:rsidRPr="00E041CA" w:rsidRDefault="00012436" w:rsidP="00AC0716">
            <w:pPr>
              <w:rPr>
                <w:rFonts w:cstheme="minorHAnsi"/>
                <w:sz w:val="20"/>
                <w:szCs w:val="20"/>
              </w:rPr>
            </w:pPr>
          </w:p>
        </w:tc>
        <w:tc>
          <w:tcPr>
            <w:tcW w:w="1090" w:type="dxa"/>
          </w:tcPr>
          <w:p w14:paraId="5EBD66E7" w14:textId="77777777" w:rsidR="00012436" w:rsidRPr="00E041CA" w:rsidRDefault="00012436" w:rsidP="00AC0716">
            <w:pPr>
              <w:rPr>
                <w:rFonts w:cstheme="minorHAnsi"/>
                <w:b/>
                <w:bCs/>
                <w:sz w:val="20"/>
                <w:szCs w:val="20"/>
              </w:rPr>
            </w:pPr>
            <w:r w:rsidRPr="00E041CA">
              <w:rPr>
                <w:rFonts w:cstheme="minorHAnsi"/>
                <w:b/>
                <w:bCs/>
                <w:sz w:val="20"/>
                <w:szCs w:val="20"/>
              </w:rPr>
              <w:t>Updated Stretch Code January 1, 2023</w:t>
            </w:r>
          </w:p>
          <w:p w14:paraId="2321A36E" w14:textId="77777777" w:rsidR="00012436" w:rsidRPr="00E041CA" w:rsidRDefault="00012436" w:rsidP="00AC0716">
            <w:pPr>
              <w:rPr>
                <w:rFonts w:cstheme="minorHAnsi"/>
                <w:b/>
                <w:bCs/>
                <w:sz w:val="20"/>
                <w:szCs w:val="20"/>
              </w:rPr>
            </w:pPr>
          </w:p>
        </w:tc>
        <w:tc>
          <w:tcPr>
            <w:tcW w:w="1090" w:type="dxa"/>
          </w:tcPr>
          <w:p w14:paraId="5C8781EF" w14:textId="77777777" w:rsidR="00012436" w:rsidRPr="00E041CA" w:rsidRDefault="00012436" w:rsidP="00AC0716">
            <w:pPr>
              <w:rPr>
                <w:rFonts w:cstheme="minorHAnsi"/>
                <w:b/>
                <w:bCs/>
                <w:sz w:val="20"/>
                <w:szCs w:val="20"/>
              </w:rPr>
            </w:pPr>
            <w:r w:rsidRPr="00E041CA">
              <w:rPr>
                <w:rFonts w:cstheme="minorHAnsi"/>
                <w:b/>
                <w:bCs/>
                <w:sz w:val="20"/>
                <w:szCs w:val="20"/>
              </w:rPr>
              <w:t>Updated stretch code July 1, 2024</w:t>
            </w:r>
          </w:p>
        </w:tc>
        <w:tc>
          <w:tcPr>
            <w:tcW w:w="1269" w:type="dxa"/>
          </w:tcPr>
          <w:p w14:paraId="559098E5" w14:textId="77777777" w:rsidR="00012436" w:rsidRPr="00E041CA" w:rsidRDefault="00012436" w:rsidP="00AC0716">
            <w:pPr>
              <w:rPr>
                <w:rFonts w:cstheme="minorHAnsi"/>
                <w:b/>
                <w:bCs/>
                <w:sz w:val="20"/>
                <w:szCs w:val="20"/>
              </w:rPr>
            </w:pPr>
            <w:r w:rsidRPr="00E041CA">
              <w:rPr>
                <w:rFonts w:cstheme="minorHAnsi"/>
                <w:b/>
                <w:bCs/>
                <w:sz w:val="20"/>
                <w:szCs w:val="20"/>
              </w:rPr>
              <w:t>Specialized Code</w:t>
            </w:r>
          </w:p>
        </w:tc>
        <w:tc>
          <w:tcPr>
            <w:tcW w:w="1426" w:type="dxa"/>
          </w:tcPr>
          <w:p w14:paraId="274678B0" w14:textId="77777777" w:rsidR="00012436" w:rsidRPr="00E041CA" w:rsidRDefault="00012436" w:rsidP="00AC0716">
            <w:pPr>
              <w:rPr>
                <w:rFonts w:cstheme="minorHAnsi"/>
                <w:b/>
                <w:bCs/>
                <w:sz w:val="20"/>
                <w:szCs w:val="20"/>
              </w:rPr>
            </w:pPr>
            <w:r w:rsidRPr="00E041CA">
              <w:rPr>
                <w:rFonts w:cstheme="minorHAnsi"/>
                <w:b/>
                <w:bCs/>
                <w:sz w:val="20"/>
                <w:szCs w:val="20"/>
              </w:rPr>
              <w:t>Renewable generation Updated Stretch Code</w:t>
            </w:r>
          </w:p>
        </w:tc>
        <w:tc>
          <w:tcPr>
            <w:tcW w:w="1426" w:type="dxa"/>
          </w:tcPr>
          <w:p w14:paraId="5590B634" w14:textId="77777777" w:rsidR="00012436" w:rsidRPr="00E041CA" w:rsidRDefault="00012436" w:rsidP="00AC0716">
            <w:pPr>
              <w:rPr>
                <w:rFonts w:cstheme="minorHAnsi"/>
                <w:b/>
                <w:bCs/>
                <w:sz w:val="20"/>
                <w:szCs w:val="20"/>
              </w:rPr>
            </w:pPr>
            <w:r w:rsidRPr="00E041CA">
              <w:rPr>
                <w:rFonts w:cstheme="minorHAnsi"/>
                <w:b/>
                <w:bCs/>
                <w:sz w:val="20"/>
                <w:szCs w:val="20"/>
              </w:rPr>
              <w:t>Renewable Generation Specialized Code</w:t>
            </w:r>
          </w:p>
        </w:tc>
        <w:tc>
          <w:tcPr>
            <w:tcW w:w="1009" w:type="dxa"/>
          </w:tcPr>
          <w:p w14:paraId="2BAAC08F" w14:textId="77777777" w:rsidR="00012436" w:rsidRPr="00E041CA" w:rsidRDefault="00012436" w:rsidP="00AC0716">
            <w:pPr>
              <w:rPr>
                <w:rFonts w:cstheme="minorHAnsi"/>
                <w:b/>
                <w:bCs/>
                <w:sz w:val="20"/>
                <w:szCs w:val="20"/>
              </w:rPr>
            </w:pPr>
            <w:r w:rsidRPr="00E041CA">
              <w:rPr>
                <w:rFonts w:cstheme="minorHAnsi"/>
                <w:b/>
                <w:bCs/>
                <w:sz w:val="20"/>
                <w:szCs w:val="20"/>
              </w:rPr>
              <w:t>Current stretch code (same as updated Base Code)</w:t>
            </w:r>
          </w:p>
        </w:tc>
      </w:tr>
      <w:tr w:rsidR="00012436" w:rsidRPr="00E041CA" w14:paraId="2BB5C653" w14:textId="77777777" w:rsidTr="00AC0716">
        <w:tc>
          <w:tcPr>
            <w:tcW w:w="1053" w:type="dxa"/>
          </w:tcPr>
          <w:p w14:paraId="233681DF" w14:textId="77777777" w:rsidR="00012436" w:rsidRPr="00E041CA" w:rsidRDefault="00012436" w:rsidP="00AC0716">
            <w:pPr>
              <w:rPr>
                <w:rFonts w:cstheme="minorHAnsi"/>
                <w:sz w:val="20"/>
                <w:szCs w:val="20"/>
              </w:rPr>
            </w:pPr>
            <w:r w:rsidRPr="00E041CA">
              <w:rPr>
                <w:rFonts w:cstheme="minorHAnsi"/>
                <w:sz w:val="20"/>
                <w:szCs w:val="20"/>
              </w:rPr>
              <w:t>Up to 4,000 sf</w:t>
            </w:r>
          </w:p>
        </w:tc>
        <w:tc>
          <w:tcPr>
            <w:tcW w:w="978" w:type="dxa"/>
          </w:tcPr>
          <w:p w14:paraId="7D210B5E" w14:textId="77777777" w:rsidR="00012436" w:rsidRPr="00E041CA" w:rsidRDefault="00012436" w:rsidP="00AC0716">
            <w:pPr>
              <w:rPr>
                <w:rFonts w:cstheme="minorHAnsi"/>
                <w:sz w:val="20"/>
                <w:szCs w:val="20"/>
              </w:rPr>
            </w:pPr>
            <w:r w:rsidRPr="00E041CA">
              <w:rPr>
                <w:rFonts w:cstheme="minorHAnsi"/>
                <w:sz w:val="20"/>
                <w:szCs w:val="20"/>
              </w:rPr>
              <w:t>All-electric</w:t>
            </w:r>
          </w:p>
        </w:tc>
        <w:tc>
          <w:tcPr>
            <w:tcW w:w="1090" w:type="dxa"/>
          </w:tcPr>
          <w:p w14:paraId="77BE20A9" w14:textId="77777777" w:rsidR="00012436" w:rsidRPr="00E041CA" w:rsidRDefault="00012436" w:rsidP="00AC0716">
            <w:pPr>
              <w:rPr>
                <w:rFonts w:cstheme="minorHAnsi"/>
                <w:sz w:val="20"/>
                <w:szCs w:val="20"/>
              </w:rPr>
            </w:pPr>
            <w:r w:rsidRPr="00E041CA">
              <w:rPr>
                <w:rFonts w:cstheme="minorHAnsi"/>
                <w:sz w:val="20"/>
                <w:szCs w:val="20"/>
              </w:rPr>
              <w:t>HERS 55</w:t>
            </w:r>
          </w:p>
        </w:tc>
        <w:tc>
          <w:tcPr>
            <w:tcW w:w="1090" w:type="dxa"/>
          </w:tcPr>
          <w:p w14:paraId="53F7FBFD" w14:textId="77777777" w:rsidR="00012436" w:rsidRPr="00E041CA" w:rsidRDefault="00012436" w:rsidP="00AC0716">
            <w:pPr>
              <w:rPr>
                <w:rFonts w:cstheme="minorHAnsi"/>
                <w:sz w:val="20"/>
                <w:szCs w:val="20"/>
              </w:rPr>
            </w:pPr>
            <w:r w:rsidRPr="00E041CA">
              <w:rPr>
                <w:rFonts w:cstheme="minorHAnsi"/>
                <w:sz w:val="20"/>
                <w:szCs w:val="20"/>
              </w:rPr>
              <w:t>HERS 45 or Passive House</w:t>
            </w:r>
          </w:p>
        </w:tc>
        <w:tc>
          <w:tcPr>
            <w:tcW w:w="1269" w:type="dxa"/>
          </w:tcPr>
          <w:p w14:paraId="6B8AF7D8" w14:textId="77777777" w:rsidR="00012436" w:rsidRPr="00E041CA" w:rsidRDefault="00012436" w:rsidP="00AC0716">
            <w:pPr>
              <w:rPr>
                <w:rFonts w:cstheme="minorHAnsi"/>
                <w:sz w:val="20"/>
                <w:szCs w:val="20"/>
              </w:rPr>
            </w:pPr>
            <w:r w:rsidRPr="00E041CA">
              <w:rPr>
                <w:rFonts w:cstheme="minorHAnsi"/>
                <w:sz w:val="20"/>
                <w:szCs w:val="20"/>
              </w:rPr>
              <w:t>HERS 45 or Passive House</w:t>
            </w:r>
          </w:p>
        </w:tc>
        <w:tc>
          <w:tcPr>
            <w:tcW w:w="1426" w:type="dxa"/>
          </w:tcPr>
          <w:p w14:paraId="4D52F8A1"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426" w:type="dxa"/>
          </w:tcPr>
          <w:p w14:paraId="03190658"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009" w:type="dxa"/>
          </w:tcPr>
          <w:p w14:paraId="721506E0" w14:textId="77777777" w:rsidR="00012436" w:rsidRPr="00E041CA" w:rsidRDefault="00012436" w:rsidP="00AC0716">
            <w:pPr>
              <w:rPr>
                <w:rFonts w:cstheme="minorHAnsi"/>
                <w:sz w:val="20"/>
                <w:szCs w:val="20"/>
              </w:rPr>
            </w:pPr>
            <w:r w:rsidRPr="00E041CA">
              <w:rPr>
                <w:rFonts w:cstheme="minorHAnsi"/>
                <w:sz w:val="20"/>
                <w:szCs w:val="20"/>
              </w:rPr>
              <w:t>HERS 70</w:t>
            </w:r>
          </w:p>
        </w:tc>
      </w:tr>
      <w:tr w:rsidR="00012436" w:rsidRPr="00E041CA" w14:paraId="65D6D13F" w14:textId="77777777" w:rsidTr="00AC0716">
        <w:tc>
          <w:tcPr>
            <w:tcW w:w="1053" w:type="dxa"/>
          </w:tcPr>
          <w:p w14:paraId="77862DCC" w14:textId="77777777" w:rsidR="00012436" w:rsidRPr="00E041CA" w:rsidRDefault="00012436" w:rsidP="00AC0716">
            <w:pPr>
              <w:rPr>
                <w:rFonts w:cstheme="minorHAnsi"/>
                <w:sz w:val="20"/>
                <w:szCs w:val="20"/>
              </w:rPr>
            </w:pPr>
            <w:r w:rsidRPr="00E041CA">
              <w:rPr>
                <w:rFonts w:cstheme="minorHAnsi"/>
                <w:sz w:val="20"/>
                <w:szCs w:val="20"/>
              </w:rPr>
              <w:t>Up to 4,000 sf</w:t>
            </w:r>
          </w:p>
        </w:tc>
        <w:tc>
          <w:tcPr>
            <w:tcW w:w="978" w:type="dxa"/>
          </w:tcPr>
          <w:p w14:paraId="7197EE88" w14:textId="77777777" w:rsidR="00012436" w:rsidRPr="00E041CA" w:rsidRDefault="00012436" w:rsidP="00AC0716">
            <w:pPr>
              <w:rPr>
                <w:rFonts w:cstheme="minorHAnsi"/>
                <w:sz w:val="20"/>
                <w:szCs w:val="20"/>
              </w:rPr>
            </w:pPr>
            <w:r w:rsidRPr="00E041CA">
              <w:rPr>
                <w:rFonts w:cstheme="minorHAnsi"/>
                <w:sz w:val="20"/>
                <w:szCs w:val="20"/>
              </w:rPr>
              <w:t>Fossil fuels</w:t>
            </w:r>
          </w:p>
        </w:tc>
        <w:tc>
          <w:tcPr>
            <w:tcW w:w="1090" w:type="dxa"/>
          </w:tcPr>
          <w:p w14:paraId="6CA6C852" w14:textId="77777777" w:rsidR="00012436" w:rsidRPr="00E041CA" w:rsidRDefault="00012436" w:rsidP="00AC0716">
            <w:pPr>
              <w:rPr>
                <w:rFonts w:cstheme="minorHAnsi"/>
                <w:sz w:val="20"/>
                <w:szCs w:val="20"/>
              </w:rPr>
            </w:pPr>
            <w:r w:rsidRPr="00E041CA">
              <w:rPr>
                <w:rFonts w:cstheme="minorHAnsi"/>
                <w:sz w:val="20"/>
                <w:szCs w:val="20"/>
              </w:rPr>
              <w:t>52</w:t>
            </w:r>
          </w:p>
        </w:tc>
        <w:tc>
          <w:tcPr>
            <w:tcW w:w="1090" w:type="dxa"/>
          </w:tcPr>
          <w:p w14:paraId="555FE7CD" w14:textId="77777777" w:rsidR="00012436" w:rsidRPr="00E041CA" w:rsidRDefault="00012436" w:rsidP="00AC0716">
            <w:pPr>
              <w:rPr>
                <w:rFonts w:cstheme="minorHAnsi"/>
                <w:sz w:val="20"/>
                <w:szCs w:val="20"/>
              </w:rPr>
            </w:pPr>
            <w:r w:rsidRPr="00E041CA">
              <w:rPr>
                <w:rFonts w:cstheme="minorHAnsi"/>
                <w:sz w:val="20"/>
                <w:szCs w:val="20"/>
              </w:rPr>
              <w:t>HERS 42 or Passive House</w:t>
            </w:r>
          </w:p>
        </w:tc>
        <w:tc>
          <w:tcPr>
            <w:tcW w:w="1269" w:type="dxa"/>
          </w:tcPr>
          <w:p w14:paraId="5B4C809B" w14:textId="77777777" w:rsidR="00012436" w:rsidRPr="00E041CA" w:rsidRDefault="00012436" w:rsidP="00AC0716">
            <w:pPr>
              <w:rPr>
                <w:rFonts w:cstheme="minorHAnsi"/>
                <w:sz w:val="20"/>
                <w:szCs w:val="20"/>
              </w:rPr>
            </w:pPr>
            <w:r w:rsidRPr="00E041CA">
              <w:rPr>
                <w:rFonts w:cstheme="minorHAnsi"/>
                <w:sz w:val="20"/>
                <w:szCs w:val="20"/>
              </w:rPr>
              <w:t>HERS 42 or Passive House plus pre-wiring (and sufficient service and space)</w:t>
            </w:r>
          </w:p>
        </w:tc>
        <w:tc>
          <w:tcPr>
            <w:tcW w:w="1426" w:type="dxa"/>
          </w:tcPr>
          <w:p w14:paraId="20EEB20C"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426" w:type="dxa"/>
          </w:tcPr>
          <w:p w14:paraId="003133E1" w14:textId="77777777" w:rsidR="00012436" w:rsidRPr="00E041CA" w:rsidRDefault="00012436" w:rsidP="00AC0716">
            <w:pPr>
              <w:rPr>
                <w:rFonts w:cstheme="minorHAnsi"/>
                <w:sz w:val="20"/>
                <w:szCs w:val="20"/>
              </w:rPr>
            </w:pPr>
            <w:r w:rsidRPr="00E041CA">
              <w:rPr>
                <w:rFonts w:cstheme="minorHAnsi"/>
                <w:sz w:val="20"/>
                <w:szCs w:val="20"/>
              </w:rPr>
              <w:t>Solar PV  if HERS pathway (except shaded sites; Passive House required to be solar-ready)</w:t>
            </w:r>
          </w:p>
        </w:tc>
        <w:tc>
          <w:tcPr>
            <w:tcW w:w="1009" w:type="dxa"/>
          </w:tcPr>
          <w:p w14:paraId="7A9FF715" w14:textId="77777777" w:rsidR="00012436" w:rsidRPr="00E041CA" w:rsidRDefault="00012436" w:rsidP="00AC0716">
            <w:pPr>
              <w:rPr>
                <w:rFonts w:cstheme="minorHAnsi"/>
                <w:sz w:val="20"/>
                <w:szCs w:val="20"/>
              </w:rPr>
            </w:pPr>
            <w:r w:rsidRPr="00E041CA">
              <w:rPr>
                <w:rFonts w:cstheme="minorHAnsi"/>
                <w:sz w:val="20"/>
                <w:szCs w:val="20"/>
              </w:rPr>
              <w:t>HERS 65</w:t>
            </w:r>
          </w:p>
        </w:tc>
      </w:tr>
      <w:tr w:rsidR="00012436" w:rsidRPr="00E041CA" w14:paraId="724DDFD2" w14:textId="77777777" w:rsidTr="00AC0716">
        <w:tc>
          <w:tcPr>
            <w:tcW w:w="1053" w:type="dxa"/>
          </w:tcPr>
          <w:p w14:paraId="7D264669" w14:textId="77777777" w:rsidR="00012436" w:rsidRPr="00E041CA" w:rsidRDefault="00012436" w:rsidP="00AC0716">
            <w:pPr>
              <w:rPr>
                <w:rFonts w:cstheme="minorHAnsi"/>
                <w:sz w:val="20"/>
                <w:szCs w:val="20"/>
              </w:rPr>
            </w:pPr>
            <w:r w:rsidRPr="00E041CA">
              <w:rPr>
                <w:rFonts w:cstheme="minorHAnsi"/>
                <w:sz w:val="20"/>
                <w:szCs w:val="20"/>
              </w:rPr>
              <w:t>&gt;4,000 sf</w:t>
            </w:r>
          </w:p>
        </w:tc>
        <w:tc>
          <w:tcPr>
            <w:tcW w:w="978" w:type="dxa"/>
          </w:tcPr>
          <w:p w14:paraId="406812E5" w14:textId="77777777" w:rsidR="00012436" w:rsidRPr="00E041CA" w:rsidRDefault="00012436" w:rsidP="00AC0716">
            <w:pPr>
              <w:rPr>
                <w:rFonts w:cstheme="minorHAnsi"/>
                <w:sz w:val="20"/>
                <w:szCs w:val="20"/>
              </w:rPr>
            </w:pPr>
            <w:r w:rsidRPr="00E041CA">
              <w:rPr>
                <w:rFonts w:cstheme="minorHAnsi"/>
                <w:sz w:val="20"/>
                <w:szCs w:val="20"/>
              </w:rPr>
              <w:t>All-electric</w:t>
            </w:r>
          </w:p>
        </w:tc>
        <w:tc>
          <w:tcPr>
            <w:tcW w:w="1090" w:type="dxa"/>
          </w:tcPr>
          <w:p w14:paraId="73A9B2A1" w14:textId="77777777" w:rsidR="00012436" w:rsidRPr="00E041CA" w:rsidRDefault="00012436" w:rsidP="00AC0716">
            <w:pPr>
              <w:rPr>
                <w:rFonts w:cstheme="minorHAnsi"/>
                <w:sz w:val="20"/>
                <w:szCs w:val="20"/>
              </w:rPr>
            </w:pPr>
            <w:r w:rsidRPr="00E041CA">
              <w:rPr>
                <w:rFonts w:cstheme="minorHAnsi"/>
                <w:sz w:val="20"/>
                <w:szCs w:val="20"/>
              </w:rPr>
              <w:t>HERS 55</w:t>
            </w:r>
          </w:p>
        </w:tc>
        <w:tc>
          <w:tcPr>
            <w:tcW w:w="1090" w:type="dxa"/>
          </w:tcPr>
          <w:p w14:paraId="5036C9B7" w14:textId="77777777" w:rsidR="00012436" w:rsidRPr="00E041CA" w:rsidRDefault="00012436" w:rsidP="00AC0716">
            <w:pPr>
              <w:rPr>
                <w:rFonts w:cstheme="minorHAnsi"/>
                <w:sz w:val="20"/>
                <w:szCs w:val="20"/>
                <w:highlight w:val="yellow"/>
              </w:rPr>
            </w:pPr>
            <w:r w:rsidRPr="00E041CA">
              <w:rPr>
                <w:rFonts w:cstheme="minorHAnsi"/>
                <w:sz w:val="20"/>
                <w:szCs w:val="20"/>
              </w:rPr>
              <w:t>HERS 45 or Passive House</w:t>
            </w:r>
          </w:p>
        </w:tc>
        <w:tc>
          <w:tcPr>
            <w:tcW w:w="1269" w:type="dxa"/>
          </w:tcPr>
          <w:p w14:paraId="60E55BCD" w14:textId="77777777" w:rsidR="00012436" w:rsidRPr="00E041CA" w:rsidRDefault="00012436" w:rsidP="00AC0716">
            <w:pPr>
              <w:rPr>
                <w:rFonts w:cstheme="minorHAnsi"/>
                <w:sz w:val="20"/>
                <w:szCs w:val="20"/>
              </w:rPr>
            </w:pPr>
            <w:r w:rsidRPr="00E041CA">
              <w:rPr>
                <w:rFonts w:cstheme="minorHAnsi"/>
                <w:sz w:val="20"/>
                <w:szCs w:val="20"/>
              </w:rPr>
              <w:t xml:space="preserve">HERS 45 or Passive House </w:t>
            </w:r>
          </w:p>
        </w:tc>
        <w:tc>
          <w:tcPr>
            <w:tcW w:w="1426" w:type="dxa"/>
          </w:tcPr>
          <w:p w14:paraId="59FFBE02"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426" w:type="dxa"/>
          </w:tcPr>
          <w:p w14:paraId="43293A34"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009" w:type="dxa"/>
          </w:tcPr>
          <w:p w14:paraId="1FAAB0D0" w14:textId="77777777" w:rsidR="00012436" w:rsidRPr="00E041CA" w:rsidRDefault="00012436" w:rsidP="00AC0716">
            <w:pPr>
              <w:rPr>
                <w:rFonts w:cstheme="minorHAnsi"/>
                <w:sz w:val="20"/>
                <w:szCs w:val="20"/>
              </w:rPr>
            </w:pPr>
            <w:r w:rsidRPr="00E041CA">
              <w:rPr>
                <w:rFonts w:cstheme="minorHAnsi"/>
                <w:sz w:val="20"/>
                <w:szCs w:val="20"/>
              </w:rPr>
              <w:t>HERS 70</w:t>
            </w:r>
          </w:p>
        </w:tc>
      </w:tr>
      <w:tr w:rsidR="00012436" w:rsidRPr="00E041CA" w14:paraId="7CB10AC9" w14:textId="77777777" w:rsidTr="00AC0716">
        <w:tc>
          <w:tcPr>
            <w:tcW w:w="1053" w:type="dxa"/>
          </w:tcPr>
          <w:p w14:paraId="30906756" w14:textId="77777777" w:rsidR="00012436" w:rsidRPr="00E041CA" w:rsidRDefault="00012436" w:rsidP="00AC0716">
            <w:pPr>
              <w:rPr>
                <w:rFonts w:cstheme="minorHAnsi"/>
                <w:sz w:val="20"/>
                <w:szCs w:val="20"/>
              </w:rPr>
            </w:pPr>
            <w:r w:rsidRPr="00E041CA">
              <w:rPr>
                <w:rFonts w:cstheme="minorHAnsi"/>
                <w:sz w:val="20"/>
                <w:szCs w:val="20"/>
              </w:rPr>
              <w:t>&gt;4,000 sf</w:t>
            </w:r>
          </w:p>
        </w:tc>
        <w:tc>
          <w:tcPr>
            <w:tcW w:w="978" w:type="dxa"/>
          </w:tcPr>
          <w:p w14:paraId="2ED92563" w14:textId="77777777" w:rsidR="00012436" w:rsidRPr="00E041CA" w:rsidRDefault="00012436" w:rsidP="00AC0716">
            <w:pPr>
              <w:rPr>
                <w:rFonts w:cstheme="minorHAnsi"/>
                <w:sz w:val="20"/>
                <w:szCs w:val="20"/>
              </w:rPr>
            </w:pPr>
            <w:r w:rsidRPr="00E041CA">
              <w:rPr>
                <w:rFonts w:cstheme="minorHAnsi"/>
                <w:sz w:val="20"/>
                <w:szCs w:val="20"/>
              </w:rPr>
              <w:t>Fossil fuels*</w:t>
            </w:r>
          </w:p>
        </w:tc>
        <w:tc>
          <w:tcPr>
            <w:tcW w:w="1090" w:type="dxa"/>
          </w:tcPr>
          <w:p w14:paraId="5B7C03F5" w14:textId="77777777" w:rsidR="00012436" w:rsidRPr="00E041CA" w:rsidRDefault="00012436" w:rsidP="00AC0716">
            <w:pPr>
              <w:rPr>
                <w:rFonts w:cstheme="minorHAnsi"/>
                <w:sz w:val="20"/>
                <w:szCs w:val="20"/>
              </w:rPr>
            </w:pPr>
            <w:r w:rsidRPr="00E041CA">
              <w:rPr>
                <w:rFonts w:cstheme="minorHAnsi"/>
                <w:sz w:val="20"/>
                <w:szCs w:val="20"/>
              </w:rPr>
              <w:t>HERS 52</w:t>
            </w:r>
          </w:p>
        </w:tc>
        <w:tc>
          <w:tcPr>
            <w:tcW w:w="1090" w:type="dxa"/>
          </w:tcPr>
          <w:p w14:paraId="3FB0A24C" w14:textId="77777777" w:rsidR="00012436" w:rsidRPr="00E041CA" w:rsidRDefault="00012436" w:rsidP="00AC0716">
            <w:pPr>
              <w:rPr>
                <w:rFonts w:cstheme="minorHAnsi"/>
                <w:sz w:val="20"/>
                <w:szCs w:val="20"/>
                <w:highlight w:val="yellow"/>
              </w:rPr>
            </w:pPr>
            <w:r w:rsidRPr="00E041CA">
              <w:rPr>
                <w:rFonts w:cstheme="minorHAnsi"/>
                <w:sz w:val="20"/>
                <w:szCs w:val="20"/>
              </w:rPr>
              <w:t>HERS 42 or Passive House</w:t>
            </w:r>
          </w:p>
        </w:tc>
        <w:tc>
          <w:tcPr>
            <w:tcW w:w="1269" w:type="dxa"/>
          </w:tcPr>
          <w:p w14:paraId="764F24B5" w14:textId="77777777" w:rsidR="00012436" w:rsidRPr="00E041CA" w:rsidRDefault="00012436" w:rsidP="00AC0716">
            <w:pPr>
              <w:rPr>
                <w:rFonts w:cstheme="minorHAnsi"/>
                <w:sz w:val="20"/>
                <w:szCs w:val="20"/>
                <w:highlight w:val="yellow"/>
              </w:rPr>
            </w:pPr>
            <w:r w:rsidRPr="00E041CA">
              <w:rPr>
                <w:rFonts w:cstheme="minorHAnsi"/>
                <w:sz w:val="20"/>
                <w:szCs w:val="20"/>
              </w:rPr>
              <w:t xml:space="preserve">HERS O or </w:t>
            </w:r>
            <w:proofErr w:type="spellStart"/>
            <w:r w:rsidRPr="00E041CA">
              <w:rPr>
                <w:rFonts w:cstheme="minorHAnsi"/>
                <w:sz w:val="20"/>
                <w:szCs w:val="20"/>
              </w:rPr>
              <w:t>Phius</w:t>
            </w:r>
            <w:proofErr w:type="spellEnd"/>
            <w:r w:rsidRPr="00E041CA">
              <w:rPr>
                <w:rFonts w:cstheme="minorHAnsi"/>
                <w:sz w:val="20"/>
                <w:szCs w:val="20"/>
              </w:rPr>
              <w:t xml:space="preserve"> Zero plus pre-wiring (and sufficient service and space)</w:t>
            </w:r>
          </w:p>
        </w:tc>
        <w:tc>
          <w:tcPr>
            <w:tcW w:w="1426" w:type="dxa"/>
          </w:tcPr>
          <w:p w14:paraId="5540318F" w14:textId="77777777" w:rsidR="00012436" w:rsidRPr="00E041CA" w:rsidRDefault="00012436" w:rsidP="00AC0716">
            <w:pPr>
              <w:rPr>
                <w:rFonts w:cstheme="minorHAnsi"/>
                <w:sz w:val="20"/>
                <w:szCs w:val="20"/>
              </w:rPr>
            </w:pPr>
            <w:r w:rsidRPr="00E041CA">
              <w:rPr>
                <w:rFonts w:cstheme="minorHAnsi"/>
                <w:sz w:val="20"/>
                <w:szCs w:val="20"/>
              </w:rPr>
              <w:t>Panels optional/solar-ready required</w:t>
            </w:r>
          </w:p>
        </w:tc>
        <w:tc>
          <w:tcPr>
            <w:tcW w:w="1426" w:type="dxa"/>
          </w:tcPr>
          <w:p w14:paraId="1ABA13E4" w14:textId="77777777" w:rsidR="00012436" w:rsidRPr="00E041CA" w:rsidRDefault="00012436" w:rsidP="00AC0716">
            <w:pPr>
              <w:rPr>
                <w:rFonts w:cstheme="minorHAnsi"/>
                <w:sz w:val="20"/>
                <w:szCs w:val="20"/>
              </w:rPr>
            </w:pPr>
            <w:r w:rsidRPr="00E041CA">
              <w:rPr>
                <w:rFonts w:cstheme="minorHAnsi"/>
                <w:sz w:val="20"/>
                <w:szCs w:val="20"/>
              </w:rPr>
              <w:t>Solar PV if HERS pathway, or other renewables</w:t>
            </w:r>
          </w:p>
        </w:tc>
        <w:tc>
          <w:tcPr>
            <w:tcW w:w="1009" w:type="dxa"/>
          </w:tcPr>
          <w:p w14:paraId="6F99DC9B" w14:textId="77777777" w:rsidR="00012436" w:rsidRPr="00E041CA" w:rsidRDefault="00012436" w:rsidP="00AC0716">
            <w:pPr>
              <w:rPr>
                <w:rFonts w:cstheme="minorHAnsi"/>
                <w:sz w:val="20"/>
                <w:szCs w:val="20"/>
              </w:rPr>
            </w:pPr>
            <w:r w:rsidRPr="00E041CA">
              <w:rPr>
                <w:rFonts w:cstheme="minorHAnsi"/>
                <w:sz w:val="20"/>
                <w:szCs w:val="20"/>
              </w:rPr>
              <w:t>HERS 65</w:t>
            </w:r>
          </w:p>
        </w:tc>
      </w:tr>
    </w:tbl>
    <w:p w14:paraId="2EF7B130" w14:textId="77777777" w:rsidR="00012436" w:rsidRPr="00E041CA" w:rsidRDefault="00012436" w:rsidP="00012436">
      <w:pPr>
        <w:rPr>
          <w:rFonts w:cstheme="minorHAnsi"/>
          <w:sz w:val="20"/>
          <w:szCs w:val="20"/>
        </w:rPr>
      </w:pPr>
    </w:p>
    <w:p w14:paraId="6F555521" w14:textId="2A4502C2" w:rsidR="00012436" w:rsidRPr="00E041CA" w:rsidRDefault="00012436" w:rsidP="00012436">
      <w:pPr>
        <w:rPr>
          <w:rFonts w:cstheme="minorHAnsi"/>
          <w:sz w:val="20"/>
          <w:szCs w:val="20"/>
        </w:rPr>
      </w:pPr>
      <w:r w:rsidRPr="00E041CA">
        <w:rPr>
          <w:rFonts w:cstheme="minorHAnsi"/>
          <w:sz w:val="20"/>
          <w:szCs w:val="20"/>
        </w:rPr>
        <w:t xml:space="preserve">  *   See bullet #5 above.  As that bullet indicates, </w:t>
      </w:r>
      <w:r w:rsidRPr="00C533C6">
        <w:rPr>
          <w:rFonts w:cstheme="minorHAnsi"/>
          <w:sz w:val="20"/>
          <w:szCs w:val="20"/>
        </w:rPr>
        <w:t>it’s not entirely clear whether homes over 4,000 sf must be all-electric.</w:t>
      </w:r>
      <w:r w:rsidRPr="00E041CA">
        <w:rPr>
          <w:rFonts w:cstheme="minorHAnsi"/>
          <w:sz w:val="20"/>
          <w:szCs w:val="20"/>
        </w:rPr>
        <w:t xml:space="preserve">  It’s possible that HERS 42 plus solar is permissible.</w:t>
      </w:r>
    </w:p>
    <w:p w14:paraId="37AFB2E6" w14:textId="77777777" w:rsidR="00012436" w:rsidRPr="00E041CA" w:rsidRDefault="00012436" w:rsidP="00012436">
      <w:pPr>
        <w:rPr>
          <w:sz w:val="20"/>
          <w:szCs w:val="20"/>
        </w:rPr>
      </w:pPr>
    </w:p>
    <w:p w14:paraId="448CAD39" w14:textId="535A7F38" w:rsidR="00DC70EC" w:rsidRPr="00E041CA" w:rsidRDefault="00DC70EC" w:rsidP="00C47E43">
      <w:pPr>
        <w:shd w:val="clear" w:color="auto" w:fill="FFFFFF"/>
        <w:spacing w:before="100" w:beforeAutospacing="1" w:after="100" w:afterAutospacing="1"/>
        <w:rPr>
          <w:rFonts w:ascii="ArialMT" w:eastAsia="Times New Roman" w:hAnsi="ArialMT" w:cs="Times New Roman"/>
          <w:sz w:val="20"/>
          <w:szCs w:val="20"/>
        </w:rPr>
      </w:pPr>
    </w:p>
    <w:sectPr w:rsidR="00DC70EC" w:rsidRPr="00E041CA" w:rsidSect="00F7103F">
      <w:footerReference w:type="even" r:id="rId8"/>
      <w:footerReference w:type="default" r:id="rId9"/>
      <w:footnotePr>
        <w:numStart w:val="3"/>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8EC3" w14:textId="77777777" w:rsidR="00A764B1" w:rsidRDefault="00A764B1" w:rsidP="003A1665">
      <w:r>
        <w:separator/>
      </w:r>
    </w:p>
  </w:endnote>
  <w:endnote w:type="continuationSeparator" w:id="0">
    <w:p w14:paraId="554990B0" w14:textId="77777777" w:rsidR="00A764B1" w:rsidRDefault="00A764B1" w:rsidP="003A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384322"/>
      <w:docPartObj>
        <w:docPartGallery w:val="Page Numbers (Bottom of Page)"/>
        <w:docPartUnique/>
      </w:docPartObj>
    </w:sdtPr>
    <w:sdtContent>
      <w:p w14:paraId="0AB96FF4" w14:textId="6FE4E835" w:rsidR="006B3715" w:rsidRDefault="006B3715" w:rsidP="00317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AE3FE" w14:textId="77777777" w:rsidR="006B3715" w:rsidRDefault="006B3715" w:rsidP="006B3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6042757"/>
      <w:docPartObj>
        <w:docPartGallery w:val="Page Numbers (Bottom of Page)"/>
        <w:docPartUnique/>
      </w:docPartObj>
    </w:sdtPr>
    <w:sdtContent>
      <w:p w14:paraId="4475BE23" w14:textId="2809D29E" w:rsidR="006B3715" w:rsidRDefault="006B3715" w:rsidP="00317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571963" w14:textId="77777777" w:rsidR="006B3715" w:rsidRDefault="006B3715" w:rsidP="006B3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6F78" w14:textId="77777777" w:rsidR="00A764B1" w:rsidRDefault="00A764B1" w:rsidP="003A1665">
      <w:r>
        <w:separator/>
      </w:r>
    </w:p>
  </w:footnote>
  <w:footnote w:type="continuationSeparator" w:id="0">
    <w:p w14:paraId="2B3B4591" w14:textId="77777777" w:rsidR="00A764B1" w:rsidRDefault="00A764B1" w:rsidP="003A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9E"/>
    <w:multiLevelType w:val="hybridMultilevel"/>
    <w:tmpl w:val="E30611AC"/>
    <w:lvl w:ilvl="0" w:tplc="CA083D02">
      <w:start w:val="1"/>
      <w:numFmt w:val="decimal"/>
      <w:lvlText w:val="%1."/>
      <w:lvlJc w:val="left"/>
      <w:pPr>
        <w:ind w:left="360" w:hanging="360"/>
      </w:pPr>
      <w:rPr>
        <w:rFonts w:eastAsia="Times New Roman" w:cstheme="minorHAnsi" w:hint="default"/>
        <w:b/>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B2053"/>
    <w:multiLevelType w:val="hybridMultilevel"/>
    <w:tmpl w:val="37A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09B3"/>
    <w:multiLevelType w:val="multilevel"/>
    <w:tmpl w:val="7F36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D1706"/>
    <w:multiLevelType w:val="hybridMultilevel"/>
    <w:tmpl w:val="E8E6849A"/>
    <w:lvl w:ilvl="0" w:tplc="82E4F094">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97A05"/>
    <w:multiLevelType w:val="multilevel"/>
    <w:tmpl w:val="A7F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57745"/>
    <w:multiLevelType w:val="multilevel"/>
    <w:tmpl w:val="A2A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435C0"/>
    <w:multiLevelType w:val="hybridMultilevel"/>
    <w:tmpl w:val="7E34F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9B185B"/>
    <w:multiLevelType w:val="hybridMultilevel"/>
    <w:tmpl w:val="9A1EE6EE"/>
    <w:lvl w:ilvl="0" w:tplc="E57C45C2">
      <w:start w:val="1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70D0D"/>
    <w:multiLevelType w:val="multilevel"/>
    <w:tmpl w:val="D38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E4E1F"/>
    <w:multiLevelType w:val="hybridMultilevel"/>
    <w:tmpl w:val="7E34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90761"/>
    <w:multiLevelType w:val="hybridMultilevel"/>
    <w:tmpl w:val="7E34F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672C26"/>
    <w:multiLevelType w:val="hybridMultilevel"/>
    <w:tmpl w:val="7004D3BC"/>
    <w:lvl w:ilvl="0" w:tplc="E7F40724">
      <w:start w:val="1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616043"/>
    <w:multiLevelType w:val="hybridMultilevel"/>
    <w:tmpl w:val="1AB4D7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44045E"/>
    <w:multiLevelType w:val="multilevel"/>
    <w:tmpl w:val="737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6F21A1"/>
    <w:multiLevelType w:val="hybridMultilevel"/>
    <w:tmpl w:val="B29811C4"/>
    <w:lvl w:ilvl="0" w:tplc="6230682E">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70866">
    <w:abstractNumId w:val="11"/>
  </w:num>
  <w:num w:numId="2" w16cid:durableId="688335390">
    <w:abstractNumId w:val="3"/>
  </w:num>
  <w:num w:numId="3" w16cid:durableId="289828374">
    <w:abstractNumId w:val="14"/>
  </w:num>
  <w:num w:numId="4" w16cid:durableId="457185046">
    <w:abstractNumId w:val="0"/>
  </w:num>
  <w:num w:numId="5" w16cid:durableId="692196354">
    <w:abstractNumId w:val="9"/>
  </w:num>
  <w:num w:numId="6" w16cid:durableId="2064937209">
    <w:abstractNumId w:val="6"/>
  </w:num>
  <w:num w:numId="7" w16cid:durableId="1310475965">
    <w:abstractNumId w:val="5"/>
  </w:num>
  <w:num w:numId="8" w16cid:durableId="515074092">
    <w:abstractNumId w:val="10"/>
  </w:num>
  <w:num w:numId="9" w16cid:durableId="31347793">
    <w:abstractNumId w:val="1"/>
  </w:num>
  <w:num w:numId="10" w16cid:durableId="553735356">
    <w:abstractNumId w:val="2"/>
  </w:num>
  <w:num w:numId="11" w16cid:durableId="1828205976">
    <w:abstractNumId w:val="8"/>
  </w:num>
  <w:num w:numId="12" w16cid:durableId="1982033625">
    <w:abstractNumId w:val="13"/>
  </w:num>
  <w:num w:numId="13" w16cid:durableId="842358504">
    <w:abstractNumId w:val="12"/>
  </w:num>
  <w:num w:numId="14" w16cid:durableId="801844811">
    <w:abstractNumId w:val="7"/>
  </w:num>
  <w:num w:numId="15" w16cid:durableId="499808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89"/>
    <w:rsid w:val="00012436"/>
    <w:rsid w:val="00015FE1"/>
    <w:rsid w:val="00036A79"/>
    <w:rsid w:val="00045F7E"/>
    <w:rsid w:val="00050CCF"/>
    <w:rsid w:val="00080DED"/>
    <w:rsid w:val="00083DA3"/>
    <w:rsid w:val="00085EBD"/>
    <w:rsid w:val="000E15A8"/>
    <w:rsid w:val="000F336B"/>
    <w:rsid w:val="0010690C"/>
    <w:rsid w:val="00121044"/>
    <w:rsid w:val="0014402F"/>
    <w:rsid w:val="00146F28"/>
    <w:rsid w:val="00147FEA"/>
    <w:rsid w:val="0015587E"/>
    <w:rsid w:val="001B7DC3"/>
    <w:rsid w:val="00222793"/>
    <w:rsid w:val="00257D93"/>
    <w:rsid w:val="0027099E"/>
    <w:rsid w:val="002B3776"/>
    <w:rsid w:val="002B7589"/>
    <w:rsid w:val="002C169D"/>
    <w:rsid w:val="002E233F"/>
    <w:rsid w:val="002E6CAD"/>
    <w:rsid w:val="00311823"/>
    <w:rsid w:val="003A1665"/>
    <w:rsid w:val="003B0401"/>
    <w:rsid w:val="003C1CD7"/>
    <w:rsid w:val="003F46DC"/>
    <w:rsid w:val="004325FE"/>
    <w:rsid w:val="004816BD"/>
    <w:rsid w:val="0049360A"/>
    <w:rsid w:val="004B5570"/>
    <w:rsid w:val="004D4F4C"/>
    <w:rsid w:val="005400EE"/>
    <w:rsid w:val="00575664"/>
    <w:rsid w:val="005D0BE5"/>
    <w:rsid w:val="005D4BF5"/>
    <w:rsid w:val="00612AA3"/>
    <w:rsid w:val="00634877"/>
    <w:rsid w:val="0063508B"/>
    <w:rsid w:val="00652175"/>
    <w:rsid w:val="00663001"/>
    <w:rsid w:val="00672CC7"/>
    <w:rsid w:val="00694024"/>
    <w:rsid w:val="006B3715"/>
    <w:rsid w:val="006D761D"/>
    <w:rsid w:val="00711AAF"/>
    <w:rsid w:val="007414FB"/>
    <w:rsid w:val="007505EE"/>
    <w:rsid w:val="0078399B"/>
    <w:rsid w:val="007A08B3"/>
    <w:rsid w:val="007A0E89"/>
    <w:rsid w:val="007B7E87"/>
    <w:rsid w:val="007C54B8"/>
    <w:rsid w:val="007D137D"/>
    <w:rsid w:val="007E725D"/>
    <w:rsid w:val="00811291"/>
    <w:rsid w:val="0085371B"/>
    <w:rsid w:val="00866A61"/>
    <w:rsid w:val="00880AFC"/>
    <w:rsid w:val="008876CE"/>
    <w:rsid w:val="00896FA8"/>
    <w:rsid w:val="008B44B0"/>
    <w:rsid w:val="00900E1C"/>
    <w:rsid w:val="009205FE"/>
    <w:rsid w:val="009362BF"/>
    <w:rsid w:val="00937FF6"/>
    <w:rsid w:val="009A50A0"/>
    <w:rsid w:val="009C3F7C"/>
    <w:rsid w:val="009D5FB2"/>
    <w:rsid w:val="00A4286C"/>
    <w:rsid w:val="00A764B1"/>
    <w:rsid w:val="00AB2B74"/>
    <w:rsid w:val="00AE1125"/>
    <w:rsid w:val="00B260E1"/>
    <w:rsid w:val="00B37ABB"/>
    <w:rsid w:val="00B37FFD"/>
    <w:rsid w:val="00BA154B"/>
    <w:rsid w:val="00BA74A8"/>
    <w:rsid w:val="00BC1A76"/>
    <w:rsid w:val="00BC765F"/>
    <w:rsid w:val="00BD2E64"/>
    <w:rsid w:val="00BE1170"/>
    <w:rsid w:val="00BE3953"/>
    <w:rsid w:val="00C0216A"/>
    <w:rsid w:val="00C47E43"/>
    <w:rsid w:val="00C533C6"/>
    <w:rsid w:val="00C574AD"/>
    <w:rsid w:val="00C71FA9"/>
    <w:rsid w:val="00C8266F"/>
    <w:rsid w:val="00C84B20"/>
    <w:rsid w:val="00C929D2"/>
    <w:rsid w:val="00CC30B4"/>
    <w:rsid w:val="00CF4907"/>
    <w:rsid w:val="00D14747"/>
    <w:rsid w:val="00D271E5"/>
    <w:rsid w:val="00D74604"/>
    <w:rsid w:val="00D9388C"/>
    <w:rsid w:val="00DC058E"/>
    <w:rsid w:val="00DC70EC"/>
    <w:rsid w:val="00DF0775"/>
    <w:rsid w:val="00DF7229"/>
    <w:rsid w:val="00E041CA"/>
    <w:rsid w:val="00E51C4A"/>
    <w:rsid w:val="00E5218D"/>
    <w:rsid w:val="00EA3B96"/>
    <w:rsid w:val="00EC088F"/>
    <w:rsid w:val="00EC614B"/>
    <w:rsid w:val="00ED4C38"/>
    <w:rsid w:val="00F40376"/>
    <w:rsid w:val="00F67289"/>
    <w:rsid w:val="00F7103F"/>
    <w:rsid w:val="00F94BBB"/>
    <w:rsid w:val="00FA5DF8"/>
    <w:rsid w:val="00FB4A34"/>
    <w:rsid w:val="00FB4FC7"/>
    <w:rsid w:val="00FB6B73"/>
    <w:rsid w:val="00FF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FC3D"/>
  <w14:defaultImageDpi w14:val="32767"/>
  <w15:chartTrackingRefBased/>
  <w15:docId w15:val="{37518DD8-D173-2947-97A3-E86D2A54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229"/>
    <w:pPr>
      <w:ind w:left="720"/>
      <w:contextualSpacing/>
    </w:pPr>
  </w:style>
  <w:style w:type="paragraph" w:styleId="FootnoteText">
    <w:name w:val="footnote text"/>
    <w:basedOn w:val="Normal"/>
    <w:link w:val="FootnoteTextChar"/>
    <w:uiPriority w:val="99"/>
    <w:semiHidden/>
    <w:unhideWhenUsed/>
    <w:rsid w:val="003A1665"/>
    <w:rPr>
      <w:sz w:val="20"/>
      <w:szCs w:val="20"/>
    </w:rPr>
  </w:style>
  <w:style w:type="character" w:customStyle="1" w:styleId="FootnoteTextChar">
    <w:name w:val="Footnote Text Char"/>
    <w:basedOn w:val="DefaultParagraphFont"/>
    <w:link w:val="FootnoteText"/>
    <w:uiPriority w:val="99"/>
    <w:semiHidden/>
    <w:rsid w:val="003A1665"/>
    <w:rPr>
      <w:sz w:val="20"/>
      <w:szCs w:val="20"/>
    </w:rPr>
  </w:style>
  <w:style w:type="character" w:styleId="FootnoteReference">
    <w:name w:val="footnote reference"/>
    <w:basedOn w:val="DefaultParagraphFont"/>
    <w:uiPriority w:val="99"/>
    <w:semiHidden/>
    <w:unhideWhenUsed/>
    <w:rsid w:val="003A1665"/>
    <w:rPr>
      <w:vertAlign w:val="superscript"/>
    </w:rPr>
  </w:style>
  <w:style w:type="paragraph" w:styleId="NormalWeb">
    <w:name w:val="Normal (Web)"/>
    <w:basedOn w:val="Normal"/>
    <w:uiPriority w:val="99"/>
    <w:unhideWhenUsed/>
    <w:rsid w:val="00612AA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B3715"/>
    <w:pPr>
      <w:tabs>
        <w:tab w:val="center" w:pos="4680"/>
        <w:tab w:val="right" w:pos="9360"/>
      </w:tabs>
    </w:pPr>
  </w:style>
  <w:style w:type="character" w:customStyle="1" w:styleId="FooterChar">
    <w:name w:val="Footer Char"/>
    <w:basedOn w:val="DefaultParagraphFont"/>
    <w:link w:val="Footer"/>
    <w:uiPriority w:val="99"/>
    <w:rsid w:val="006B3715"/>
  </w:style>
  <w:style w:type="character" w:styleId="PageNumber">
    <w:name w:val="page number"/>
    <w:basedOn w:val="DefaultParagraphFont"/>
    <w:uiPriority w:val="99"/>
    <w:semiHidden/>
    <w:unhideWhenUsed/>
    <w:rsid w:val="006B3715"/>
  </w:style>
  <w:style w:type="paragraph" w:styleId="EndnoteText">
    <w:name w:val="endnote text"/>
    <w:basedOn w:val="Normal"/>
    <w:link w:val="EndnoteTextChar"/>
    <w:uiPriority w:val="99"/>
    <w:semiHidden/>
    <w:unhideWhenUsed/>
    <w:rsid w:val="005400EE"/>
    <w:rPr>
      <w:sz w:val="20"/>
      <w:szCs w:val="20"/>
    </w:rPr>
  </w:style>
  <w:style w:type="character" w:customStyle="1" w:styleId="EndnoteTextChar">
    <w:name w:val="Endnote Text Char"/>
    <w:basedOn w:val="DefaultParagraphFont"/>
    <w:link w:val="EndnoteText"/>
    <w:uiPriority w:val="99"/>
    <w:semiHidden/>
    <w:rsid w:val="005400EE"/>
    <w:rPr>
      <w:sz w:val="20"/>
      <w:szCs w:val="20"/>
    </w:rPr>
  </w:style>
  <w:style w:type="character" w:styleId="EndnoteReference">
    <w:name w:val="endnote reference"/>
    <w:basedOn w:val="DefaultParagraphFont"/>
    <w:uiPriority w:val="99"/>
    <w:semiHidden/>
    <w:unhideWhenUsed/>
    <w:rsid w:val="005400EE"/>
    <w:rPr>
      <w:vertAlign w:val="superscript"/>
    </w:rPr>
  </w:style>
  <w:style w:type="paragraph" w:styleId="Revision">
    <w:name w:val="Revision"/>
    <w:hidden/>
    <w:uiPriority w:val="99"/>
    <w:semiHidden/>
    <w:rsid w:val="00C5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0912">
      <w:bodyDiv w:val="1"/>
      <w:marLeft w:val="0"/>
      <w:marRight w:val="0"/>
      <w:marTop w:val="0"/>
      <w:marBottom w:val="0"/>
      <w:divBdr>
        <w:top w:val="none" w:sz="0" w:space="0" w:color="auto"/>
        <w:left w:val="none" w:sz="0" w:space="0" w:color="auto"/>
        <w:bottom w:val="none" w:sz="0" w:space="0" w:color="auto"/>
        <w:right w:val="none" w:sz="0" w:space="0" w:color="auto"/>
      </w:divBdr>
      <w:divsChild>
        <w:div w:id="1079213368">
          <w:marLeft w:val="0"/>
          <w:marRight w:val="0"/>
          <w:marTop w:val="0"/>
          <w:marBottom w:val="0"/>
          <w:divBdr>
            <w:top w:val="none" w:sz="0" w:space="0" w:color="auto"/>
            <w:left w:val="none" w:sz="0" w:space="0" w:color="auto"/>
            <w:bottom w:val="none" w:sz="0" w:space="0" w:color="auto"/>
            <w:right w:val="none" w:sz="0" w:space="0" w:color="auto"/>
          </w:divBdr>
          <w:divsChild>
            <w:div w:id="1365406379">
              <w:marLeft w:val="0"/>
              <w:marRight w:val="0"/>
              <w:marTop w:val="0"/>
              <w:marBottom w:val="0"/>
              <w:divBdr>
                <w:top w:val="none" w:sz="0" w:space="0" w:color="auto"/>
                <w:left w:val="none" w:sz="0" w:space="0" w:color="auto"/>
                <w:bottom w:val="none" w:sz="0" w:space="0" w:color="auto"/>
                <w:right w:val="none" w:sz="0" w:space="0" w:color="auto"/>
              </w:divBdr>
              <w:divsChild>
                <w:div w:id="1327902729">
                  <w:marLeft w:val="0"/>
                  <w:marRight w:val="0"/>
                  <w:marTop w:val="0"/>
                  <w:marBottom w:val="0"/>
                  <w:divBdr>
                    <w:top w:val="none" w:sz="0" w:space="0" w:color="auto"/>
                    <w:left w:val="none" w:sz="0" w:space="0" w:color="auto"/>
                    <w:bottom w:val="none" w:sz="0" w:space="0" w:color="auto"/>
                    <w:right w:val="none" w:sz="0" w:space="0" w:color="auto"/>
                  </w:divBdr>
                  <w:divsChild>
                    <w:div w:id="9734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36352">
      <w:bodyDiv w:val="1"/>
      <w:marLeft w:val="0"/>
      <w:marRight w:val="0"/>
      <w:marTop w:val="0"/>
      <w:marBottom w:val="0"/>
      <w:divBdr>
        <w:top w:val="none" w:sz="0" w:space="0" w:color="auto"/>
        <w:left w:val="none" w:sz="0" w:space="0" w:color="auto"/>
        <w:bottom w:val="none" w:sz="0" w:space="0" w:color="auto"/>
        <w:right w:val="none" w:sz="0" w:space="0" w:color="auto"/>
      </w:divBdr>
      <w:divsChild>
        <w:div w:id="300572296">
          <w:marLeft w:val="0"/>
          <w:marRight w:val="0"/>
          <w:marTop w:val="0"/>
          <w:marBottom w:val="0"/>
          <w:divBdr>
            <w:top w:val="none" w:sz="0" w:space="0" w:color="auto"/>
            <w:left w:val="none" w:sz="0" w:space="0" w:color="auto"/>
            <w:bottom w:val="none" w:sz="0" w:space="0" w:color="auto"/>
            <w:right w:val="none" w:sz="0" w:space="0" w:color="auto"/>
          </w:divBdr>
          <w:divsChild>
            <w:div w:id="1899897383">
              <w:marLeft w:val="0"/>
              <w:marRight w:val="0"/>
              <w:marTop w:val="0"/>
              <w:marBottom w:val="0"/>
              <w:divBdr>
                <w:top w:val="none" w:sz="0" w:space="0" w:color="auto"/>
                <w:left w:val="none" w:sz="0" w:space="0" w:color="auto"/>
                <w:bottom w:val="none" w:sz="0" w:space="0" w:color="auto"/>
                <w:right w:val="none" w:sz="0" w:space="0" w:color="auto"/>
              </w:divBdr>
              <w:divsChild>
                <w:div w:id="8393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160">
      <w:bodyDiv w:val="1"/>
      <w:marLeft w:val="0"/>
      <w:marRight w:val="0"/>
      <w:marTop w:val="0"/>
      <w:marBottom w:val="0"/>
      <w:divBdr>
        <w:top w:val="none" w:sz="0" w:space="0" w:color="auto"/>
        <w:left w:val="none" w:sz="0" w:space="0" w:color="auto"/>
        <w:bottom w:val="none" w:sz="0" w:space="0" w:color="auto"/>
        <w:right w:val="none" w:sz="0" w:space="0" w:color="auto"/>
      </w:divBdr>
      <w:divsChild>
        <w:div w:id="1306080291">
          <w:marLeft w:val="0"/>
          <w:marRight w:val="0"/>
          <w:marTop w:val="0"/>
          <w:marBottom w:val="0"/>
          <w:divBdr>
            <w:top w:val="none" w:sz="0" w:space="0" w:color="auto"/>
            <w:left w:val="none" w:sz="0" w:space="0" w:color="auto"/>
            <w:bottom w:val="none" w:sz="0" w:space="0" w:color="auto"/>
            <w:right w:val="none" w:sz="0" w:space="0" w:color="auto"/>
          </w:divBdr>
          <w:divsChild>
            <w:div w:id="1073427098">
              <w:marLeft w:val="0"/>
              <w:marRight w:val="0"/>
              <w:marTop w:val="0"/>
              <w:marBottom w:val="0"/>
              <w:divBdr>
                <w:top w:val="none" w:sz="0" w:space="0" w:color="auto"/>
                <w:left w:val="none" w:sz="0" w:space="0" w:color="auto"/>
                <w:bottom w:val="none" w:sz="0" w:space="0" w:color="auto"/>
                <w:right w:val="none" w:sz="0" w:space="0" w:color="auto"/>
              </w:divBdr>
              <w:divsChild>
                <w:div w:id="571086144">
                  <w:marLeft w:val="0"/>
                  <w:marRight w:val="0"/>
                  <w:marTop w:val="0"/>
                  <w:marBottom w:val="0"/>
                  <w:divBdr>
                    <w:top w:val="none" w:sz="0" w:space="0" w:color="auto"/>
                    <w:left w:val="none" w:sz="0" w:space="0" w:color="auto"/>
                    <w:bottom w:val="none" w:sz="0" w:space="0" w:color="auto"/>
                    <w:right w:val="none" w:sz="0" w:space="0" w:color="auto"/>
                  </w:divBdr>
                  <w:divsChild>
                    <w:div w:id="20078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5124">
      <w:bodyDiv w:val="1"/>
      <w:marLeft w:val="0"/>
      <w:marRight w:val="0"/>
      <w:marTop w:val="0"/>
      <w:marBottom w:val="0"/>
      <w:divBdr>
        <w:top w:val="none" w:sz="0" w:space="0" w:color="auto"/>
        <w:left w:val="none" w:sz="0" w:space="0" w:color="auto"/>
        <w:bottom w:val="none" w:sz="0" w:space="0" w:color="auto"/>
        <w:right w:val="none" w:sz="0" w:space="0" w:color="auto"/>
      </w:divBdr>
      <w:divsChild>
        <w:div w:id="1901666538">
          <w:marLeft w:val="0"/>
          <w:marRight w:val="0"/>
          <w:marTop w:val="0"/>
          <w:marBottom w:val="0"/>
          <w:divBdr>
            <w:top w:val="none" w:sz="0" w:space="0" w:color="auto"/>
            <w:left w:val="none" w:sz="0" w:space="0" w:color="auto"/>
            <w:bottom w:val="none" w:sz="0" w:space="0" w:color="auto"/>
            <w:right w:val="none" w:sz="0" w:space="0" w:color="auto"/>
          </w:divBdr>
          <w:divsChild>
            <w:div w:id="162471397">
              <w:marLeft w:val="0"/>
              <w:marRight w:val="0"/>
              <w:marTop w:val="0"/>
              <w:marBottom w:val="0"/>
              <w:divBdr>
                <w:top w:val="none" w:sz="0" w:space="0" w:color="auto"/>
                <w:left w:val="none" w:sz="0" w:space="0" w:color="auto"/>
                <w:bottom w:val="none" w:sz="0" w:space="0" w:color="auto"/>
                <w:right w:val="none" w:sz="0" w:space="0" w:color="auto"/>
              </w:divBdr>
              <w:divsChild>
                <w:div w:id="719013126">
                  <w:marLeft w:val="0"/>
                  <w:marRight w:val="0"/>
                  <w:marTop w:val="0"/>
                  <w:marBottom w:val="0"/>
                  <w:divBdr>
                    <w:top w:val="none" w:sz="0" w:space="0" w:color="auto"/>
                    <w:left w:val="none" w:sz="0" w:space="0" w:color="auto"/>
                    <w:bottom w:val="none" w:sz="0" w:space="0" w:color="auto"/>
                    <w:right w:val="none" w:sz="0" w:space="0" w:color="auto"/>
                  </w:divBdr>
                  <w:divsChild>
                    <w:div w:id="2030526315">
                      <w:marLeft w:val="0"/>
                      <w:marRight w:val="0"/>
                      <w:marTop w:val="0"/>
                      <w:marBottom w:val="0"/>
                      <w:divBdr>
                        <w:top w:val="none" w:sz="0" w:space="0" w:color="auto"/>
                        <w:left w:val="none" w:sz="0" w:space="0" w:color="auto"/>
                        <w:bottom w:val="none" w:sz="0" w:space="0" w:color="auto"/>
                        <w:right w:val="none" w:sz="0" w:space="0" w:color="auto"/>
                      </w:divBdr>
                      <w:divsChild>
                        <w:div w:id="802187374">
                          <w:marLeft w:val="0"/>
                          <w:marRight w:val="0"/>
                          <w:marTop w:val="0"/>
                          <w:marBottom w:val="0"/>
                          <w:divBdr>
                            <w:top w:val="none" w:sz="0" w:space="0" w:color="auto"/>
                            <w:left w:val="none" w:sz="0" w:space="0" w:color="auto"/>
                            <w:bottom w:val="none" w:sz="0" w:space="0" w:color="auto"/>
                            <w:right w:val="none" w:sz="0" w:space="0" w:color="auto"/>
                          </w:divBdr>
                          <w:divsChild>
                            <w:div w:id="1539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9123">
      <w:bodyDiv w:val="1"/>
      <w:marLeft w:val="0"/>
      <w:marRight w:val="0"/>
      <w:marTop w:val="0"/>
      <w:marBottom w:val="0"/>
      <w:divBdr>
        <w:top w:val="none" w:sz="0" w:space="0" w:color="auto"/>
        <w:left w:val="none" w:sz="0" w:space="0" w:color="auto"/>
        <w:bottom w:val="none" w:sz="0" w:space="0" w:color="auto"/>
        <w:right w:val="none" w:sz="0" w:space="0" w:color="auto"/>
      </w:divBdr>
      <w:divsChild>
        <w:div w:id="1791703219">
          <w:marLeft w:val="0"/>
          <w:marRight w:val="0"/>
          <w:marTop w:val="0"/>
          <w:marBottom w:val="0"/>
          <w:divBdr>
            <w:top w:val="none" w:sz="0" w:space="0" w:color="auto"/>
            <w:left w:val="none" w:sz="0" w:space="0" w:color="auto"/>
            <w:bottom w:val="none" w:sz="0" w:space="0" w:color="auto"/>
            <w:right w:val="none" w:sz="0" w:space="0" w:color="auto"/>
          </w:divBdr>
          <w:divsChild>
            <w:div w:id="173880433">
              <w:marLeft w:val="0"/>
              <w:marRight w:val="0"/>
              <w:marTop w:val="0"/>
              <w:marBottom w:val="0"/>
              <w:divBdr>
                <w:top w:val="none" w:sz="0" w:space="0" w:color="auto"/>
                <w:left w:val="none" w:sz="0" w:space="0" w:color="auto"/>
                <w:bottom w:val="none" w:sz="0" w:space="0" w:color="auto"/>
                <w:right w:val="none" w:sz="0" w:space="0" w:color="auto"/>
              </w:divBdr>
              <w:divsChild>
                <w:div w:id="847602705">
                  <w:marLeft w:val="0"/>
                  <w:marRight w:val="0"/>
                  <w:marTop w:val="0"/>
                  <w:marBottom w:val="0"/>
                  <w:divBdr>
                    <w:top w:val="none" w:sz="0" w:space="0" w:color="auto"/>
                    <w:left w:val="none" w:sz="0" w:space="0" w:color="auto"/>
                    <w:bottom w:val="none" w:sz="0" w:space="0" w:color="auto"/>
                    <w:right w:val="none" w:sz="0" w:space="0" w:color="auto"/>
                  </w:divBdr>
                  <w:divsChild>
                    <w:div w:id="13868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2777">
      <w:bodyDiv w:val="1"/>
      <w:marLeft w:val="0"/>
      <w:marRight w:val="0"/>
      <w:marTop w:val="0"/>
      <w:marBottom w:val="0"/>
      <w:divBdr>
        <w:top w:val="none" w:sz="0" w:space="0" w:color="auto"/>
        <w:left w:val="none" w:sz="0" w:space="0" w:color="auto"/>
        <w:bottom w:val="none" w:sz="0" w:space="0" w:color="auto"/>
        <w:right w:val="none" w:sz="0" w:space="0" w:color="auto"/>
      </w:divBdr>
      <w:divsChild>
        <w:div w:id="1781759604">
          <w:marLeft w:val="0"/>
          <w:marRight w:val="0"/>
          <w:marTop w:val="0"/>
          <w:marBottom w:val="0"/>
          <w:divBdr>
            <w:top w:val="none" w:sz="0" w:space="0" w:color="auto"/>
            <w:left w:val="none" w:sz="0" w:space="0" w:color="auto"/>
            <w:bottom w:val="none" w:sz="0" w:space="0" w:color="auto"/>
            <w:right w:val="none" w:sz="0" w:space="0" w:color="auto"/>
          </w:divBdr>
          <w:divsChild>
            <w:div w:id="1741445893">
              <w:marLeft w:val="0"/>
              <w:marRight w:val="0"/>
              <w:marTop w:val="0"/>
              <w:marBottom w:val="0"/>
              <w:divBdr>
                <w:top w:val="none" w:sz="0" w:space="0" w:color="auto"/>
                <w:left w:val="none" w:sz="0" w:space="0" w:color="auto"/>
                <w:bottom w:val="none" w:sz="0" w:space="0" w:color="auto"/>
                <w:right w:val="none" w:sz="0" w:space="0" w:color="auto"/>
              </w:divBdr>
              <w:divsChild>
                <w:div w:id="1961372731">
                  <w:marLeft w:val="0"/>
                  <w:marRight w:val="0"/>
                  <w:marTop w:val="0"/>
                  <w:marBottom w:val="0"/>
                  <w:divBdr>
                    <w:top w:val="none" w:sz="0" w:space="0" w:color="auto"/>
                    <w:left w:val="none" w:sz="0" w:space="0" w:color="auto"/>
                    <w:bottom w:val="none" w:sz="0" w:space="0" w:color="auto"/>
                    <w:right w:val="none" w:sz="0" w:space="0" w:color="auto"/>
                  </w:divBdr>
                  <w:divsChild>
                    <w:div w:id="4779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6552">
      <w:bodyDiv w:val="1"/>
      <w:marLeft w:val="0"/>
      <w:marRight w:val="0"/>
      <w:marTop w:val="0"/>
      <w:marBottom w:val="0"/>
      <w:divBdr>
        <w:top w:val="none" w:sz="0" w:space="0" w:color="auto"/>
        <w:left w:val="none" w:sz="0" w:space="0" w:color="auto"/>
        <w:bottom w:val="none" w:sz="0" w:space="0" w:color="auto"/>
        <w:right w:val="none" w:sz="0" w:space="0" w:color="auto"/>
      </w:divBdr>
      <w:divsChild>
        <w:div w:id="531577897">
          <w:marLeft w:val="0"/>
          <w:marRight w:val="0"/>
          <w:marTop w:val="0"/>
          <w:marBottom w:val="0"/>
          <w:divBdr>
            <w:top w:val="none" w:sz="0" w:space="0" w:color="auto"/>
            <w:left w:val="none" w:sz="0" w:space="0" w:color="auto"/>
            <w:bottom w:val="none" w:sz="0" w:space="0" w:color="auto"/>
            <w:right w:val="none" w:sz="0" w:space="0" w:color="auto"/>
          </w:divBdr>
          <w:divsChild>
            <w:div w:id="91319718">
              <w:marLeft w:val="0"/>
              <w:marRight w:val="0"/>
              <w:marTop w:val="0"/>
              <w:marBottom w:val="0"/>
              <w:divBdr>
                <w:top w:val="none" w:sz="0" w:space="0" w:color="auto"/>
                <w:left w:val="none" w:sz="0" w:space="0" w:color="auto"/>
                <w:bottom w:val="none" w:sz="0" w:space="0" w:color="auto"/>
                <w:right w:val="none" w:sz="0" w:space="0" w:color="auto"/>
              </w:divBdr>
              <w:divsChild>
                <w:div w:id="229072893">
                  <w:marLeft w:val="0"/>
                  <w:marRight w:val="0"/>
                  <w:marTop w:val="0"/>
                  <w:marBottom w:val="0"/>
                  <w:divBdr>
                    <w:top w:val="none" w:sz="0" w:space="0" w:color="auto"/>
                    <w:left w:val="none" w:sz="0" w:space="0" w:color="auto"/>
                    <w:bottom w:val="none" w:sz="0" w:space="0" w:color="auto"/>
                    <w:right w:val="none" w:sz="0" w:space="0" w:color="auto"/>
                  </w:divBdr>
                  <w:divsChild>
                    <w:div w:id="1577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4B93-2EE6-4242-9051-24BBD0BD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Berwick</dc:creator>
  <cp:keywords/>
  <dc:description/>
  <cp:lastModifiedBy>Ann G. Berwick</cp:lastModifiedBy>
  <cp:revision>5</cp:revision>
  <dcterms:created xsi:type="dcterms:W3CDTF">2022-12-07T22:24:00Z</dcterms:created>
  <dcterms:modified xsi:type="dcterms:W3CDTF">2022-12-08T16:16:00Z</dcterms:modified>
</cp:coreProperties>
</file>